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D6" w:rsidRDefault="008332D6" w:rsidP="008332D6">
      <w:pPr>
        <w:pStyle w:val="Heading1"/>
      </w:pPr>
      <w:r>
        <w:t>Prognoza maladiei Parkinson bazata pe fuziunea caracteristicilor extrase din imagini RMN de difuzie</w:t>
      </w:r>
    </w:p>
    <w:p w:rsidR="008332D6" w:rsidRPr="008332D6" w:rsidRDefault="008332D6" w:rsidP="008332D6">
      <w:r>
        <w:rPr>
          <w:noProof/>
          <w:lang w:eastAsia="ro-RO"/>
        </w:rPr>
        <w:pict>
          <v:shapetype id="_x0000_t32" coordsize="21600,21600" o:spt="32" o:oned="t" path="m,l21600,21600e" filled="f">
            <v:path arrowok="t" fillok="f" o:connecttype="none"/>
            <o:lock v:ext="edit" shapetype="t"/>
          </v:shapetype>
          <v:shape id="_x0000_s1026" type="#_x0000_t32" style="position:absolute;margin-left:1.9pt;margin-top:6.9pt;width:445.5pt;height:0;z-index:251658240" o:connectortype="straight" strokecolor="#365f91 [2404]" strokeweight="2.25pt">
            <v:imagedata embosscolor="shadow add(51)"/>
            <v:shadow on="t" type="emboss" color="lineOrFill darken(153)" color2="shadow add(102)" offset="1pt,1pt"/>
          </v:shape>
        </w:pict>
      </w:r>
    </w:p>
    <w:p w:rsidR="00F03D89" w:rsidRDefault="00C41940" w:rsidP="008332D6">
      <w:pPr>
        <w:jc w:val="both"/>
      </w:pPr>
      <w:r>
        <w:t>Metodele prezentate în cadrul lucrarii de fata sunt parte integrana a a unui sistem de diagnoza si prognoza bazat pe imaginile RMN (Rezonanta Magnetica) de difuzie. Utilizând acest tip de imagini oferim o alternativa detectiei exclusiv bazate pe teste cognitive, pe baza carora sunt momentan detectate cazurile de Parkinson si clasificate de catre neurologi. Abordarea prezentata în aceasta lucrare se bazeaza pe analiza si prelucrarea automat a a imaginilor medicale, care ofera informatii complementare celor cognitive. Metodele propuse se refera la un algoritm complet automat de detectie si segmentare ale volumelor de interes, care dup a o recalare geometrica ofera posibilitatea de detectie a fibrelor tractului neuromotor. Utilizând aceste  fibre, realizam un sistem automat de diagnoza si evaluând coditia bonavilor printr-o functie de prognoza, oferim o valoare estimativa a severitatii maladiei.</w:t>
      </w:r>
    </w:p>
    <w:p w:rsidR="005B6421" w:rsidRDefault="00C41940" w:rsidP="008332D6">
      <w:pPr>
        <w:jc w:val="both"/>
      </w:pPr>
      <w:r>
        <w:t>Dr. Chan</w:t>
      </w:r>
      <w:sdt>
        <w:sdtPr>
          <w:id w:val="27070374"/>
          <w:citation/>
        </w:sdtPr>
        <w:sdtContent>
          <w:fldSimple w:instr=" CITATION LLC07 \l 1048 ">
            <w:r w:rsidR="008332D6">
              <w:rPr>
                <w:noProof/>
              </w:rPr>
              <w:t xml:space="preserve"> (L-L. Chan, 2007)</w:t>
            </w:r>
          </w:fldSimple>
        </w:sdtContent>
      </w:sdt>
      <w:r>
        <w:t xml:space="preserve"> a realizat un studiu conform caruia cazurile de Parkinson sunt corelate cu diferente sesizabile în zona din mezencefal numita Substantia Nigra (SN). Aceasta zona este responsabila cu producerea dopaminei, unul dintre principalii neurotransmita atori. Studii recente au constat ca în cazurile de Parkinson dopamina este pierduta în proportie de 80-90% pâna în momentul detectiei bolii</w:t>
      </w:r>
      <w:sdt>
        <w:sdtPr>
          <w:id w:val="27070375"/>
          <w:citation/>
        </w:sdtPr>
        <w:sdtContent>
          <w:fldSimple w:instr=" CITATION Par09 \l 1048 ">
            <w:r w:rsidR="008332D6">
              <w:rPr>
                <w:noProof/>
              </w:rPr>
              <w:t xml:space="preserve"> (week, 2009)</w:t>
            </w:r>
          </w:fldSimple>
        </w:sdtContent>
      </w:sdt>
      <w:r>
        <w:t>. Aceasta reprezinta motivatia pentru o detectie precoce, bazata nu doar pe elemente cognitive, ci completând aceste elemente cu elemente masurabile din imaginile medicale. Corelând evaluarea maladiei bazata pe imagistica prin plasarea pe scala Hoehn &amp; Yahr (H&amp;Y), aceeasi ca s</w:t>
      </w:r>
      <w:r w:rsidR="00F4158A">
        <w:t>i cea folosit</w:t>
      </w:r>
      <w:r>
        <w:t>a în</w:t>
      </w:r>
      <w:r w:rsidR="00F4158A">
        <w:t xml:space="preserve"> </w:t>
      </w:r>
      <w:r>
        <w:t>testele cognitive, putem veri</w:t>
      </w:r>
      <w:r w:rsidR="005B6421">
        <w:t>fi</w:t>
      </w:r>
      <w:r>
        <w:t xml:space="preserve">ca rezultatele. </w:t>
      </w:r>
    </w:p>
    <w:p w:rsidR="00C41940" w:rsidRDefault="00C41940" w:rsidP="008332D6">
      <w:pPr>
        <w:jc w:val="both"/>
      </w:pPr>
      <w:r>
        <w:t>Deoarece Substantia Nigra nu este usor</w:t>
      </w:r>
      <w:r w:rsidR="00F4158A">
        <w:t xml:space="preserve"> </w:t>
      </w:r>
      <w:r>
        <w:t>detectabila ca zona de in</w:t>
      </w:r>
      <w:r w:rsidR="00F4158A">
        <w:t xml:space="preserve">teres, segmentam mezencefalul, fiind siguri ca SN este </w:t>
      </w:r>
      <w:r>
        <w:t>continuta în volumul mezencefalului. Cum foarte m</w:t>
      </w:r>
      <w:r w:rsidR="00F4158A">
        <w:t xml:space="preserve">ulte tracturi neuronale pornesc </w:t>
      </w:r>
      <w:r>
        <w:t>din mezencefal, avem nevoie de un al</w:t>
      </w:r>
      <w:r w:rsidR="00F4158A">
        <w:t xml:space="preserve"> doilea volum de interes, ca s</w:t>
      </w:r>
      <w:r>
        <w:t>a putem face</w:t>
      </w:r>
      <w:r w:rsidR="00F4158A">
        <w:t xml:space="preserve"> </w:t>
      </w:r>
      <w:r>
        <w:t>distinct</w:t>
      </w:r>
      <w:r w:rsidR="00F4158A">
        <w:t>ia între fi</w:t>
      </w:r>
      <w:r>
        <w:t>brele care neuromotorii si celelalte care pornind din mezencefal nu</w:t>
      </w:r>
      <w:r w:rsidR="00F4158A">
        <w:t xml:space="preserve"> </w:t>
      </w:r>
      <w:r>
        <w:t>fac parte din acest tract. stiind c</w:t>
      </w:r>
      <w:r w:rsidR="00F4158A">
        <w:t>a</w:t>
      </w:r>
      <w:r>
        <w:t xml:space="preserve"> tractul neuromotor parcurge Putamenul- regiune</w:t>
      </w:r>
      <w:r w:rsidR="00F4158A">
        <w:t xml:space="preserve"> </w:t>
      </w:r>
      <w:r>
        <w:t>anatomica cerebral a situata superi</w:t>
      </w:r>
      <w:r w:rsidR="00F4158A">
        <w:t>or în volumul cranian - utilizam aceast</w:t>
      </w:r>
      <w:r>
        <w:t>a regiune</w:t>
      </w:r>
      <w:r w:rsidR="00F4158A">
        <w:t xml:space="preserve"> </w:t>
      </w:r>
      <w:r>
        <w:t>în tractogra</w:t>
      </w:r>
      <w:r w:rsidR="00F4158A">
        <w:t>fi</w:t>
      </w:r>
      <w:r>
        <w:t>e. Identi</w:t>
      </w:r>
      <w:r w:rsidR="00F4158A">
        <w:t>fi</w:t>
      </w:r>
      <w:r>
        <w:t xml:space="preserve">când aceasta zona si limitând </w:t>
      </w:r>
      <w:r w:rsidR="00F4158A">
        <w:t>fi</w:t>
      </w:r>
      <w:r>
        <w:t>brele validate la cele care</w:t>
      </w:r>
      <w:r w:rsidR="00F4158A">
        <w:t xml:space="preserve"> </w:t>
      </w:r>
      <w:r>
        <w:t xml:space="preserve">parcurg cele doua volume de interes, determinam doar </w:t>
      </w:r>
      <w:r w:rsidR="00F4158A">
        <w:t xml:space="preserve">fibrele de care avem nevoie. </w:t>
      </w:r>
      <w:r>
        <w:t>Deoare</w:t>
      </w:r>
      <w:r w:rsidR="00F4158A">
        <w:t>ce valorile care caracterizeaz</w:t>
      </w:r>
      <w:r>
        <w:t xml:space="preserve">a </w:t>
      </w:r>
      <w:r w:rsidR="00F4158A">
        <w:t>fi</w:t>
      </w:r>
      <w:r>
        <w:t>brele extrase nu urmeaza o regula de dispersie si nu prezinta</w:t>
      </w:r>
      <w:r w:rsidR="00F4158A">
        <w:t xml:space="preserve"> </w:t>
      </w:r>
      <w:r>
        <w:t>uniformitate, logica fuzzy est</w:t>
      </w:r>
      <w:r w:rsidR="00F4158A">
        <w:t xml:space="preserve">e cea care ne permite sa definim </w:t>
      </w:r>
      <w:r>
        <w:t>seturi de date sub forma de seturi fuzzy. Aceste seturi permit atasarea regulilor</w:t>
      </w:r>
      <w:r w:rsidR="00F4158A">
        <w:t xml:space="preserve"> </w:t>
      </w:r>
      <w:r>
        <w:t>pentru diagnoza. Un sistem de inferenta fuzzy sau model fuzzy permite o invatare</w:t>
      </w:r>
      <w:r w:rsidR="00F4158A">
        <w:t xml:space="preserve"> </w:t>
      </w:r>
      <w:r>
        <w:t>adaptata setului de date, luând in considerare imprecizia sau incertitudinea de la</w:t>
      </w:r>
      <w:r w:rsidR="00F4158A">
        <w:t xml:space="preserve"> </w:t>
      </w:r>
      <w:r>
        <w:t>nivelul acestora. Legatura dintre contolerele fuzzy si ret</w:t>
      </w:r>
      <w:r w:rsidR="00F4158A">
        <w:t>elele neuronale determin</w:t>
      </w:r>
      <w:r>
        <w:t>a</w:t>
      </w:r>
      <w:r w:rsidR="00F4158A">
        <w:t xml:space="preserve"> </w:t>
      </w:r>
      <w:r>
        <w:t>un sistem de clasi</w:t>
      </w:r>
      <w:r w:rsidR="00F4158A">
        <w:t>fi</w:t>
      </w:r>
      <w:r>
        <w:t>care Adaptiv Bazat pe Retele de Inferenta Fuzzy (Adaptive</w:t>
      </w:r>
      <w:r w:rsidR="00F4158A">
        <w:t xml:space="preserve"> </w:t>
      </w:r>
      <w:r>
        <w:t xml:space="preserve">Network-Based </w:t>
      </w:r>
      <w:r w:rsidR="00F4158A">
        <w:t>Fuzzy Inference Systems -ANFIS)</w:t>
      </w:r>
      <w:sdt>
        <w:sdtPr>
          <w:id w:val="27070376"/>
          <w:citation/>
        </w:sdtPr>
        <w:sdtContent>
          <w:fldSimple w:instr=" CITATION Jyh95 \l 1048 ">
            <w:r w:rsidR="008332D6">
              <w:rPr>
                <w:noProof/>
              </w:rPr>
              <w:t xml:space="preserve"> (Sun, 1995)</w:t>
            </w:r>
          </w:fldSimple>
        </w:sdtContent>
      </w:sdt>
      <w:r>
        <w:t>. U</w:t>
      </w:r>
      <w:r w:rsidR="00F4158A">
        <w:t>tilizam aceasta arhitectur</w:t>
      </w:r>
      <w:r>
        <w:t>a</w:t>
      </w:r>
      <w:r w:rsidR="00F4158A">
        <w:t xml:space="preserve"> </w:t>
      </w:r>
      <w:r>
        <w:t>ANFIS pentru diagnoz</w:t>
      </w:r>
      <w:r w:rsidR="00F4158A">
        <w:t>a si prognoz</w:t>
      </w:r>
      <w:r>
        <w:t>a. Utilizând setul de reguli fuzzy suntem capabili sa clasi</w:t>
      </w:r>
      <w:r w:rsidR="00F4158A">
        <w:t>fi</w:t>
      </w:r>
      <w:r>
        <w:t xml:space="preserve">cam </w:t>
      </w:r>
      <w:r w:rsidR="00F4158A">
        <w:t>fi</w:t>
      </w:r>
      <w:r>
        <w:t>brele extrase si sa le plasam în seturi bazate pe valorile maladiei</w:t>
      </w:r>
      <w:r w:rsidR="00F4158A">
        <w:t xml:space="preserve"> </w:t>
      </w:r>
      <w:r>
        <w:t>pe scala H&amp;Y. Pentru diagnoza, cream un set de reguli si utilizându</w:t>
      </w:r>
      <w:r w:rsidR="00F4158A">
        <w:t xml:space="preserve">-le realizam </w:t>
      </w:r>
      <w:r>
        <w:t>un sistem de inferenta bazat pe modelul Takagi-Surgeno-Kang (TSK) si utilizând</w:t>
      </w:r>
      <w:r w:rsidR="00F4158A">
        <w:t xml:space="preserve"> </w:t>
      </w:r>
      <w:r>
        <w:t>polinoa</w:t>
      </w:r>
      <w:r w:rsidR="00F4158A">
        <w:t>me Lagrange. In acest fel evalu</w:t>
      </w:r>
      <w:r>
        <w:t>am pentru cazurile de maladie, severitatea</w:t>
      </w:r>
      <w:r w:rsidR="00F4158A">
        <w:t xml:space="preserve"> </w:t>
      </w:r>
      <w:r>
        <w:t>acestora.</w:t>
      </w:r>
    </w:p>
    <w:p w:rsidR="005B6421" w:rsidRDefault="005B6421" w:rsidP="008332D6">
      <w:pPr>
        <w:keepNext/>
        <w:jc w:val="both"/>
      </w:pPr>
      <w:r>
        <w:rPr>
          <w:noProof/>
          <w:lang w:eastAsia="ro-RO"/>
        </w:rPr>
        <w:lastRenderedPageBreak/>
        <w:drawing>
          <wp:inline distT="0" distB="0" distL="0" distR="0">
            <wp:extent cx="5760720" cy="3615690"/>
            <wp:effectExtent l="19050" t="0" r="0" b="0"/>
            <wp:docPr id="1" name="Picture 0" descr="MethodsPDFi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sPDFib1.jpg"/>
                    <pic:cNvPicPr/>
                  </pic:nvPicPr>
                  <pic:blipFill>
                    <a:blip r:embed="rId8" cstate="print"/>
                    <a:stretch>
                      <a:fillRect/>
                    </a:stretch>
                  </pic:blipFill>
                  <pic:spPr>
                    <a:xfrm>
                      <a:off x="0" y="0"/>
                      <a:ext cx="5760720" cy="3615690"/>
                    </a:xfrm>
                    <a:prstGeom prst="rect">
                      <a:avLst/>
                    </a:prstGeom>
                  </pic:spPr>
                </pic:pic>
              </a:graphicData>
            </a:graphic>
          </wp:inline>
        </w:drawing>
      </w:r>
    </w:p>
    <w:p w:rsidR="005B6421" w:rsidRDefault="005B6421" w:rsidP="008332D6">
      <w:pPr>
        <w:pStyle w:val="Caption"/>
        <w:jc w:val="both"/>
      </w:pPr>
      <w:r>
        <w:t xml:space="preserve">Figura </w:t>
      </w:r>
      <w:fldSimple w:instr=" SEQ Figura \* ARABIC ">
        <w:r>
          <w:rPr>
            <w:noProof/>
          </w:rPr>
          <w:t>1</w:t>
        </w:r>
      </w:fldSimple>
      <w:r>
        <w:t>:  Prototipul PDFibAtl@s la nivelul fluxului informational</w:t>
      </w:r>
    </w:p>
    <w:p w:rsidR="00C41940" w:rsidRDefault="00C41940" w:rsidP="008332D6">
      <w:pPr>
        <w:jc w:val="both"/>
      </w:pPr>
      <w:r>
        <w:t>Scopul sitemului care integreaz a noile metode pr</w:t>
      </w:r>
      <w:r w:rsidR="00F4158A">
        <w:t>opuse în cadrul tezei este prog</w:t>
      </w:r>
      <w:r>
        <w:t>noza maladiei Parkinson. Desi obiectivul principal este medical, demersul în sine</w:t>
      </w:r>
      <w:r w:rsidR="00F4158A">
        <w:t xml:space="preserve"> </w:t>
      </w:r>
      <w:r>
        <w:t>se bazeaza în totalitate pe imaginile medicale, iar solut</w:t>
      </w:r>
      <w:r w:rsidR="00F4158A">
        <w:t>iile dezvoltate reprezint</w:t>
      </w:r>
      <w:r>
        <w:t>a</w:t>
      </w:r>
      <w:r w:rsidR="00F4158A">
        <w:t xml:space="preserve"> </w:t>
      </w:r>
      <w:r>
        <w:t>obiective tehnico-stiinti</w:t>
      </w:r>
      <w:r w:rsidR="00F4158A">
        <w:t>fi</w:t>
      </w:r>
      <w:r>
        <w:t>ce. în acest caz,</w:t>
      </w:r>
      <w:r w:rsidR="00F4158A">
        <w:t xml:space="preserve"> obiectivele medicale determin</w:t>
      </w:r>
      <w:r>
        <w:t>a dezvoltarea</w:t>
      </w:r>
      <w:r w:rsidR="00F4158A">
        <w:t xml:space="preserve"> </w:t>
      </w:r>
      <w:r>
        <w:t>metodelor tehnico-stiinti</w:t>
      </w:r>
      <w:r w:rsidR="00F4158A">
        <w:t>fi</w:t>
      </w:r>
      <w:r>
        <w:t xml:space="preserve">ce. Este cazul detectiei de </w:t>
      </w:r>
      <w:r w:rsidR="00F4158A">
        <w:t>fi</w:t>
      </w:r>
      <w:r>
        <w:t>bre neuronale, care desi e un</w:t>
      </w:r>
      <w:r w:rsidR="00F4158A">
        <w:t xml:space="preserve"> </w:t>
      </w:r>
      <w:r>
        <w:t>obiectiv medical, e atins doar prin procesul de tract</w:t>
      </w:r>
      <w:r w:rsidR="00F4158A">
        <w:t>o</w:t>
      </w:r>
      <w:r>
        <w:t>gra</w:t>
      </w:r>
      <w:r w:rsidR="00F4158A">
        <w:t>fi</w:t>
      </w:r>
      <w:r>
        <w:t>e pe baza imaginilor de</w:t>
      </w:r>
      <w:r w:rsidR="00F4158A">
        <w:t xml:space="preserve"> </w:t>
      </w:r>
      <w:r>
        <w:t>difuzie. PDFibAtl@s</w:t>
      </w:r>
      <w:r w:rsidR="00F4158A">
        <w:t>, prototipul implementat de noi care integreaza toate modelele descrise in lucrarea de fata,</w:t>
      </w:r>
      <w:r>
        <w:t xml:space="preserve"> fac</w:t>
      </w:r>
      <w:r w:rsidR="00F4158A">
        <w:t xml:space="preserve">e </w:t>
      </w:r>
      <w:r>
        <w:t>transferul informational din domeniul imagistic în cadrul celui bazat pe cunostinte</w:t>
      </w:r>
      <w:r w:rsidR="00F4158A">
        <w:t xml:space="preserve"> </w:t>
      </w:r>
      <w:r>
        <w:t>medicale, trecând prin cel al caracteristicilor. Caracteristicile analizate ne ofera</w:t>
      </w:r>
      <w:r w:rsidR="00F4158A">
        <w:t xml:space="preserve"> </w:t>
      </w:r>
      <w:r>
        <w:t>posibilitatea de a determina severitatea maladiei. Provoc arile tehnico-stiinti</w:t>
      </w:r>
      <w:r w:rsidR="00F4158A">
        <w:t>fi</w:t>
      </w:r>
      <w:r>
        <w:t>ce se</w:t>
      </w:r>
      <w:r w:rsidR="00F4158A">
        <w:t xml:space="preserve"> </w:t>
      </w:r>
      <w:r>
        <w:t xml:space="preserve">contureaza pe baza celor medicale si sunt plasate pe </w:t>
      </w:r>
      <w:r w:rsidR="00F4158A">
        <w:t>fi</w:t>
      </w:r>
      <w:r>
        <w:t>ecare nivel informational al</w:t>
      </w:r>
      <w:r w:rsidR="00F4158A">
        <w:t xml:space="preserve"> fl</w:t>
      </w:r>
      <w:r>
        <w:t>uxului de date: cres</w:t>
      </w:r>
      <w:r w:rsidR="00F4158A">
        <w:t>terea fi</w:t>
      </w:r>
      <w:r>
        <w:t>brelor care apartin în exc</w:t>
      </w:r>
      <w:r w:rsidR="00F4158A">
        <w:t xml:space="preserve">lusivitate tractului neuromotor </w:t>
      </w:r>
      <w:r>
        <w:t>si analiz</w:t>
      </w:r>
      <w:r w:rsidR="00F4158A">
        <w:t>a lor pentru corelarea fi</w:t>
      </w:r>
      <w:r>
        <w:t>brelor cu severitatea maladiei. Pentru select</w:t>
      </w:r>
      <w:r w:rsidR="00F4158A">
        <w:t>ia trac</w:t>
      </w:r>
      <w:r>
        <w:t>tului neuromotor avem nevoie de dou a volume de interes: Substantia Nigra (SN) si</w:t>
      </w:r>
      <w:r w:rsidR="00F4158A">
        <w:t xml:space="preserve"> </w:t>
      </w:r>
      <w:r>
        <w:t>Putamen.</w:t>
      </w:r>
    </w:p>
    <w:p w:rsidR="00C41940" w:rsidRDefault="00C41940" w:rsidP="008332D6">
      <w:pPr>
        <w:jc w:val="both"/>
      </w:pPr>
      <w:r>
        <w:t>Provocarea principala este realizarea un sistem complet automat care sa realizeze</w:t>
      </w:r>
      <w:r w:rsidR="00F4158A">
        <w:t xml:space="preserve"> </w:t>
      </w:r>
      <w:r>
        <w:t>nu doar</w:t>
      </w:r>
      <w:r w:rsidR="00F4158A">
        <w:t xml:space="preserve"> </w:t>
      </w:r>
      <w:r>
        <w:t>segmentarea volumelor de interes, dar s</w:t>
      </w:r>
      <w:r w:rsidR="00F4158A">
        <w:t>i determinarea plas</w:t>
      </w:r>
      <w:r>
        <w:t>arii algoritmilor</w:t>
      </w:r>
      <w:r w:rsidR="00F4158A">
        <w:t xml:space="preserve"> de segmentare în </w:t>
      </w:r>
      <w:r>
        <w:t>interiorul volumului cerebral. Aceasta pozit</w:t>
      </w:r>
      <w:r w:rsidR="00F4158A">
        <w:t xml:space="preserve">onare a volumelor de </w:t>
      </w:r>
      <w:r>
        <w:t xml:space="preserve">interes relativ la volumul cerebral depinde de subiect: volumul cautat poate </w:t>
      </w:r>
      <w:r w:rsidR="00F4158A">
        <w:t>fi</w:t>
      </w:r>
      <w:r>
        <w:t xml:space="preserve"> pozitionat pe o transa (slice) axiala superior sau inferior celei care cont</w:t>
      </w:r>
      <w:r w:rsidR="00F4158A">
        <w:t>ine centrul grav</w:t>
      </w:r>
      <w:r>
        <w:t xml:space="preserve">itational al masei cerebrale. în aceeasi masura volumul de interes poate </w:t>
      </w:r>
      <w:r w:rsidR="00F4158A">
        <w:t>fi</w:t>
      </w:r>
      <w:r>
        <w:t xml:space="preserve"> pozitionat</w:t>
      </w:r>
      <w:r w:rsidR="00F4158A">
        <w:t xml:space="preserve"> </w:t>
      </w:r>
      <w:r>
        <w:t>în transa axiala mai aproape sau la distanta mai mare fata de axa dintre emisfere.</w:t>
      </w:r>
    </w:p>
    <w:p w:rsidR="00C41940" w:rsidRDefault="00C41940" w:rsidP="008332D6">
      <w:pPr>
        <w:jc w:val="both"/>
      </w:pPr>
      <w:r>
        <w:t>Pentru acest scop avem nevoie de centrul de greutate al masei cerebrale, precum si de</w:t>
      </w:r>
      <w:r w:rsidR="00F4158A">
        <w:t xml:space="preserve"> </w:t>
      </w:r>
      <w:r>
        <w:t>axa dintre emisfere. Variatiile de pozitionare se datoreaza diferentelor demogra</w:t>
      </w:r>
      <w:r w:rsidR="00F4158A">
        <w:t>fi</w:t>
      </w:r>
      <w:r>
        <w:t>ce :</w:t>
      </w:r>
      <w:r w:rsidR="00F4158A">
        <w:t xml:space="preserve"> </w:t>
      </w:r>
      <w:r>
        <w:t>diferente de vârsta, sex si rasa (e.g. volum mai mic pentru populatia asiatica; forma</w:t>
      </w:r>
      <w:r w:rsidR="00F4158A">
        <w:t xml:space="preserve"> </w:t>
      </w:r>
      <w:r>
        <w:t>diferita a craniului pentru populatia</w:t>
      </w:r>
      <w:r w:rsidR="00F4158A">
        <w:t xml:space="preserve"> </w:t>
      </w:r>
      <w:r>
        <w:t>africana). Diferentele de vârsta se concretizeaza</w:t>
      </w:r>
      <w:r w:rsidR="00F4158A">
        <w:t xml:space="preserve"> </w:t>
      </w:r>
      <w:r>
        <w:t>în atro</w:t>
      </w:r>
      <w:r w:rsidR="00F4158A">
        <w:t>fi</w:t>
      </w:r>
      <w:r>
        <w:t>e cerebrala pentru populatia în vârst</w:t>
      </w:r>
      <w:r w:rsidR="00F4158A">
        <w:t xml:space="preserve">a, care </w:t>
      </w:r>
      <w:r w:rsidR="00F4158A">
        <w:lastRenderedPageBreak/>
        <w:t>determin</w:t>
      </w:r>
      <w:r>
        <w:t>a modi</w:t>
      </w:r>
      <w:r w:rsidR="00F4158A">
        <w:t xml:space="preserve">ficari în volumul </w:t>
      </w:r>
      <w:r>
        <w:t>cerebral si deplasari ale pozitiei volumelor anatomice. Diferent</w:t>
      </w:r>
      <w:r w:rsidR="00F4158A">
        <w:t>ele de sex determin</w:t>
      </w:r>
      <w:r>
        <w:t>a</w:t>
      </w:r>
      <w:r w:rsidR="00F4158A">
        <w:t xml:space="preserve"> </w:t>
      </w:r>
      <w:r>
        <w:t>diferente ale volumului cutiei crani</w:t>
      </w:r>
      <w:r w:rsidR="00F4158A">
        <w:t>ene care la rândul lor determin</w:t>
      </w:r>
      <w:r>
        <w:t>a diferente ale</w:t>
      </w:r>
      <w:r w:rsidR="00F4158A">
        <w:t xml:space="preserve"> </w:t>
      </w:r>
      <w:r>
        <w:t>volumului cerebral. Astfel, pen</w:t>
      </w:r>
      <w:r w:rsidR="00F4158A">
        <w:t>tru o abordare complet automat</w:t>
      </w:r>
      <w:r>
        <w:t>a, aceste diferent</w:t>
      </w:r>
      <w:r w:rsidR="00F4158A">
        <w:t xml:space="preserve">e </w:t>
      </w:r>
      <w:r>
        <w:t>trebuiesc luate în considerare, iar reperele geometrice asemeni centrului de greutate</w:t>
      </w:r>
      <w:r w:rsidR="00690219">
        <w:t xml:space="preserve"> </w:t>
      </w:r>
      <w:r>
        <w:t>si a axei interemisferiale</w:t>
      </w:r>
      <w:r w:rsidR="00690219">
        <w:t xml:space="preserve"> </w:t>
      </w:r>
      <w:r>
        <w:t>reprezinta una dintre solut</w:t>
      </w:r>
      <w:r w:rsidR="00690219">
        <w:t xml:space="preserve">iile propuse de noi. Repere în </w:t>
      </w:r>
      <w:r>
        <w:t>interiorul imaginii pentru determinarea si plasarea algoritmului de segmentare sunt</w:t>
      </w:r>
      <w:r w:rsidR="00690219">
        <w:t xml:space="preserve"> </w:t>
      </w:r>
      <w:r>
        <w:t>necesare pentru a nu depasi regiunea de interes. Elemente geometrice care sunt</w:t>
      </w:r>
      <w:r w:rsidR="00690219">
        <w:t xml:space="preserve"> </w:t>
      </w:r>
      <w:r>
        <w:t>independente de factorii demogra</w:t>
      </w:r>
      <w:r w:rsidR="00690219">
        <w:t>fi</w:t>
      </w:r>
      <w:r>
        <w:t>ci si includ speci</w:t>
      </w:r>
      <w:r w:rsidR="00690219">
        <w:t>fi</w:t>
      </w:r>
      <w:r>
        <w:t>citatea cazurilor:</w:t>
      </w:r>
      <w:r w:rsidR="00690219">
        <w:t xml:space="preserve"> determinarea </w:t>
      </w:r>
      <w:r>
        <w:t>punctului d</w:t>
      </w:r>
      <w:r w:rsidR="00690219">
        <w:t>in zona occipitala corespunzator sinusului occipital determina un punct de infl</w:t>
      </w:r>
      <w:r>
        <w:t>exiune, limitele superioare si limit</w:t>
      </w:r>
      <w:r w:rsidR="00690219">
        <w:t xml:space="preserve">ele interioare ale volumelor de </w:t>
      </w:r>
      <w:r>
        <w:t>interes.</w:t>
      </w:r>
    </w:p>
    <w:p w:rsidR="00C41940" w:rsidRDefault="00690219" w:rsidP="008332D6">
      <w:pPr>
        <w:jc w:val="both"/>
      </w:pPr>
      <w:r>
        <w:t>Dup</w:t>
      </w:r>
      <w:r w:rsidR="00C41940">
        <w:t>a de</w:t>
      </w:r>
      <w:r>
        <w:t>fi</w:t>
      </w:r>
      <w:r w:rsidR="00C41940">
        <w:t>nirea si detectia volumelor de interes, algoritmul determinist de crestere</w:t>
      </w:r>
      <w:r>
        <w:t xml:space="preserve"> </w:t>
      </w:r>
      <w:r w:rsidR="00C41940">
        <w:t xml:space="preserve">a </w:t>
      </w:r>
      <w:r>
        <w:t>fi</w:t>
      </w:r>
      <w:r w:rsidR="00C41940">
        <w:t>brelor</w:t>
      </w:r>
      <w:r>
        <w:t xml:space="preserve"> </w:t>
      </w:r>
      <w:r w:rsidR="00C41940">
        <w:t>neuronale, care preia abordarea clasica Bihan</w:t>
      </w:r>
      <w:sdt>
        <w:sdtPr>
          <w:id w:val="27070377"/>
          <w:citation/>
        </w:sdtPr>
        <w:sdtContent>
          <w:fldSimple w:instr=" CITATION Den01 \l 1048 ">
            <w:r w:rsidR="008332D6">
              <w:rPr>
                <w:noProof/>
              </w:rPr>
              <w:t xml:space="preserve"> (Denis Le Bihan, 2001)</w:t>
            </w:r>
          </w:fldSimple>
        </w:sdtContent>
      </w:sdt>
      <w:r w:rsidR="00ED0EBD">
        <w:t xml:space="preserve"> </w:t>
      </w:r>
      <w:r w:rsidR="00C41940">
        <w:t>si Basser</w:t>
      </w:r>
      <w:sdt>
        <w:sdtPr>
          <w:id w:val="27070378"/>
          <w:citation/>
        </w:sdtPr>
        <w:sdtContent>
          <w:fldSimple w:instr=" CITATION Pet00 \l 1048 ">
            <w:r w:rsidR="008332D6">
              <w:rPr>
                <w:noProof/>
              </w:rPr>
              <w:t xml:space="preserve"> (Peter J. Basser, 2000)</w:t>
            </w:r>
          </w:fldSimple>
        </w:sdtContent>
      </w:sdt>
      <w:r w:rsidR="00C41940">
        <w:t xml:space="preserve"> si ada</w:t>
      </w:r>
      <w:r>
        <w:t>ugând volumele de interes ofer</w:t>
      </w:r>
      <w:r w:rsidR="00C41940">
        <w:t>a o tractogra</w:t>
      </w:r>
      <w:r>
        <w:t>fi</w:t>
      </w:r>
      <w:r w:rsidR="00C41940">
        <w:t>e</w:t>
      </w:r>
      <w:r>
        <w:t xml:space="preserve"> determinista</w:t>
      </w:r>
      <w:r w:rsidR="00C41940">
        <w:t xml:space="preserve"> globala.</w:t>
      </w:r>
    </w:p>
    <w:p w:rsidR="00C41940" w:rsidRDefault="00C41940" w:rsidP="008332D6">
      <w:pPr>
        <w:jc w:val="both"/>
      </w:pPr>
      <w:r>
        <w:t>Dupa detectarea s</w:t>
      </w:r>
      <w:r w:rsidR="00690219">
        <w:t>i extargerea  fi</w:t>
      </w:r>
      <w:r>
        <w:t>brelor de</w:t>
      </w:r>
      <w:r w:rsidR="00690219">
        <w:t>fi</w:t>
      </w:r>
      <w:r>
        <w:t xml:space="preserve">nim metrici necesare corelarii </w:t>
      </w:r>
      <w:r w:rsidR="00690219">
        <w:t>fi</w:t>
      </w:r>
      <w:r>
        <w:t>brelor</w:t>
      </w:r>
      <w:r w:rsidR="00690219">
        <w:t xml:space="preserve"> </w:t>
      </w:r>
      <w:r>
        <w:t>cu severitatea maladiei. Aceste valori sunt cele care introduse în modulul de analiza</w:t>
      </w:r>
      <w:r w:rsidR="00690219">
        <w:t xml:space="preserve"> </w:t>
      </w:r>
      <w:r>
        <w:t>genereaza datele de intrare pentru modulul de diagnoza si prognoza. Acest modul</w:t>
      </w:r>
      <w:r w:rsidR="00690219">
        <w:t xml:space="preserve"> </w:t>
      </w:r>
      <w:r>
        <w:t>are doua scopuri: diferentierea între cazurile de control si cele afectate de maladie,</w:t>
      </w:r>
      <w:r w:rsidR="00690219">
        <w:t xml:space="preserve"> </w:t>
      </w:r>
      <w:r>
        <w:t>pe de o parte, iar pe de alta parte determinarea gradului de severiate al bolii în</w:t>
      </w:r>
      <w:r w:rsidR="00690219">
        <w:t xml:space="preserve"> </w:t>
      </w:r>
      <w:r>
        <w:t>cazul pacientilor afectati.</w:t>
      </w:r>
    </w:p>
    <w:p w:rsidR="00690219" w:rsidRDefault="00C41940" w:rsidP="008332D6">
      <w:pPr>
        <w:pStyle w:val="ListParagraph"/>
        <w:numPr>
          <w:ilvl w:val="0"/>
          <w:numId w:val="1"/>
        </w:numPr>
        <w:jc w:val="both"/>
      </w:pPr>
      <w:r>
        <w:t>Preprocesarea imaginilor</w:t>
      </w:r>
    </w:p>
    <w:p w:rsidR="00C41940" w:rsidRDefault="00C41940" w:rsidP="008332D6">
      <w:pPr>
        <w:pStyle w:val="ListParagraph"/>
        <w:numPr>
          <w:ilvl w:val="1"/>
          <w:numId w:val="1"/>
        </w:numPr>
        <w:jc w:val="both"/>
      </w:pPr>
      <w:r>
        <w:t>eliminarea zgomotelor</w:t>
      </w:r>
    </w:p>
    <w:p w:rsidR="00C41940" w:rsidRDefault="00C41940" w:rsidP="008332D6">
      <w:pPr>
        <w:pStyle w:val="ListParagraph"/>
        <w:numPr>
          <w:ilvl w:val="1"/>
          <w:numId w:val="1"/>
        </w:numPr>
        <w:jc w:val="both"/>
      </w:pPr>
      <w:r>
        <w:t>eliminarea calotei craniene</w:t>
      </w:r>
    </w:p>
    <w:p w:rsidR="00C41940" w:rsidRDefault="00C41940" w:rsidP="008332D6">
      <w:pPr>
        <w:pStyle w:val="ListParagraph"/>
        <w:numPr>
          <w:ilvl w:val="1"/>
          <w:numId w:val="1"/>
        </w:numPr>
        <w:jc w:val="both"/>
      </w:pPr>
      <w:r>
        <w:t>detectia si limitarea emiserelor cerebrale</w:t>
      </w:r>
    </w:p>
    <w:p w:rsidR="00C41940" w:rsidRDefault="00C41940" w:rsidP="008332D6">
      <w:pPr>
        <w:pStyle w:val="ListParagraph"/>
        <w:numPr>
          <w:ilvl w:val="1"/>
          <w:numId w:val="1"/>
        </w:numPr>
        <w:jc w:val="both"/>
      </w:pPr>
      <w:r>
        <w:t>recuperearea parametrilor volumetrici speci</w:t>
      </w:r>
      <w:r w:rsidR="005B6421">
        <w:t>fi</w:t>
      </w:r>
      <w:r>
        <w:t>ci</w:t>
      </w:r>
    </w:p>
    <w:p w:rsidR="00C41940" w:rsidRDefault="00C41940" w:rsidP="008332D6">
      <w:pPr>
        <w:pStyle w:val="ListParagraph"/>
        <w:numPr>
          <w:ilvl w:val="0"/>
          <w:numId w:val="1"/>
        </w:numPr>
        <w:jc w:val="both"/>
      </w:pPr>
      <w:r>
        <w:t>Detectia transei de interes</w:t>
      </w:r>
    </w:p>
    <w:p w:rsidR="00C41940" w:rsidRDefault="00C41940" w:rsidP="008332D6">
      <w:pPr>
        <w:pStyle w:val="ListParagraph"/>
        <w:numPr>
          <w:ilvl w:val="0"/>
          <w:numId w:val="1"/>
        </w:numPr>
        <w:jc w:val="both"/>
      </w:pPr>
      <w:r>
        <w:t>Detectia zonei anatomice de interes în plan axial</w:t>
      </w:r>
    </w:p>
    <w:p w:rsidR="00C41940" w:rsidRDefault="00C41940" w:rsidP="008332D6">
      <w:pPr>
        <w:pStyle w:val="ListParagraph"/>
        <w:numPr>
          <w:ilvl w:val="0"/>
          <w:numId w:val="1"/>
        </w:numPr>
        <w:jc w:val="both"/>
      </w:pPr>
      <w:r>
        <w:t>Segmentarea volumelor de interes</w:t>
      </w:r>
    </w:p>
    <w:p w:rsidR="00C41940" w:rsidRDefault="00C41940" w:rsidP="008332D6">
      <w:pPr>
        <w:pStyle w:val="ListParagraph"/>
        <w:numPr>
          <w:ilvl w:val="1"/>
          <w:numId w:val="1"/>
        </w:numPr>
        <w:jc w:val="both"/>
      </w:pPr>
      <w:r>
        <w:t>segmentarea mezencefalului</w:t>
      </w:r>
    </w:p>
    <w:p w:rsidR="00C41940" w:rsidRDefault="00C41940" w:rsidP="008332D6">
      <w:pPr>
        <w:pStyle w:val="ListParagraph"/>
        <w:numPr>
          <w:ilvl w:val="1"/>
          <w:numId w:val="1"/>
        </w:numPr>
        <w:jc w:val="both"/>
      </w:pPr>
      <w:r>
        <w:t>segmen</w:t>
      </w:r>
      <w:r w:rsidR="005B6421">
        <w:t>tarea Putamenului (emisfera st</w:t>
      </w:r>
      <w:r>
        <w:t>anga si dreapta)</w:t>
      </w:r>
    </w:p>
    <w:p w:rsidR="00C41940" w:rsidRDefault="00C41940" w:rsidP="008332D6">
      <w:pPr>
        <w:pStyle w:val="ListParagraph"/>
        <w:numPr>
          <w:ilvl w:val="0"/>
          <w:numId w:val="1"/>
        </w:numPr>
        <w:jc w:val="both"/>
      </w:pPr>
      <w:r>
        <w:t>Recalarea imaginilor FA în functie de cele de EPI</w:t>
      </w:r>
    </w:p>
    <w:p w:rsidR="00C41940" w:rsidRDefault="00C41940" w:rsidP="008332D6">
      <w:pPr>
        <w:pStyle w:val="ListParagraph"/>
        <w:numPr>
          <w:ilvl w:val="0"/>
          <w:numId w:val="1"/>
        </w:numPr>
        <w:jc w:val="both"/>
      </w:pPr>
      <w:r>
        <w:t>Tractogra</w:t>
      </w:r>
      <w:r>
        <w:t>erea determinist</w:t>
      </w:r>
      <w:r>
        <w:t xml:space="preserve"> a global</w:t>
      </w:r>
      <w:r>
        <w:t xml:space="preserve"> a</w:t>
      </w:r>
    </w:p>
    <w:p w:rsidR="00BB5045" w:rsidRDefault="00C41940" w:rsidP="008332D6">
      <w:pPr>
        <w:pStyle w:val="ListParagraph"/>
        <w:numPr>
          <w:ilvl w:val="0"/>
          <w:numId w:val="1"/>
        </w:numPr>
        <w:jc w:val="both"/>
      </w:pPr>
      <w:r>
        <w:t>Diagnoza si prognoza</w:t>
      </w:r>
    </w:p>
    <w:p w:rsidR="00BB5045" w:rsidRDefault="00BB5045" w:rsidP="008332D6">
      <w:pPr>
        <w:jc w:val="both"/>
      </w:pPr>
      <w:r>
        <w:t>Primele doua probleme sunt depasite prin utilizarea clasificarii KMeans</w:t>
      </w:r>
      <w:r w:rsidR="00ED0EBD">
        <w:rPr>
          <w:rStyle w:val="FootnoteReference"/>
        </w:rPr>
        <w:footnoteReference w:id="1"/>
      </w:r>
      <w:r>
        <w:t xml:space="preserve">  în clase de voxeli corespunzând tipurilor de tesut intra-cranian: materie alba (white matter - WM), materie cenusie (grey matter - GM), lichid intracranian (cerebro-spinal </w:t>
      </w:r>
      <w:r w:rsidR="00ED0EBD">
        <w:t>fl</w:t>
      </w:r>
      <w:r>
        <w:t>uid - CSF) si tesut osos provenind de la cutia craniana. Eliminând ultimul strat apartinând tesutului osos si elementele care se afla în exteriorul acestuia eliminam si artefactele care înconjoara cutia craniana.</w:t>
      </w:r>
    </w:p>
    <w:p w:rsidR="00BB5045" w:rsidRDefault="00BB5045" w:rsidP="008332D6">
      <w:pPr>
        <w:jc w:val="both"/>
      </w:pPr>
      <w:r>
        <w:t>În continuare pentru toti algoritmii de procesare utilizam imaginile fara calota craniana. Trasând conturul cerebral si determinând punctul de inflexiune interemisferiala posterioara, alaturi de centrul de masa, determina axa limita dintre emisferele cerebrale. Realizam masuratorile volumetrice utilizând ImageJ (object counter</w:t>
      </w:r>
      <w:r w:rsidR="00ED0EBD">
        <w:rPr>
          <w:rStyle w:val="FootnoteReference"/>
        </w:rPr>
        <w:footnoteReference w:id="2"/>
      </w:r>
      <w:r>
        <w:t xml:space="preserve">). Centrul gravitational este utilizat în continuare ca reper pentru </w:t>
      </w:r>
      <w:r>
        <w:lastRenderedPageBreak/>
        <w:t>metodele de determinare ale transei de interes si plasarea algoritmilor de determinare al volumelor de interes.</w:t>
      </w:r>
    </w:p>
    <w:p w:rsidR="00BB5045" w:rsidRDefault="00BB5045" w:rsidP="008332D6">
      <w:pPr>
        <w:jc w:val="both"/>
      </w:pPr>
      <w:r>
        <w:t>Variabilitatea inter-pacienti atrage cu sine parametrii pentru abordarea automata a segmentarii pentru eliminarea specificitatii. De asemenea cele doua emisfere cerebrale pot fi dezvoltate diferit, motiv pentru care metodele pentru segmentarea volumelor de interes la nivelul celor doua emisfere sunt diferite - variabilitate intra-pacien</w:t>
      </w:r>
      <w:r w:rsidR="00AC6C7D">
        <w:t>t</w:t>
      </w:r>
      <w:r>
        <w:t>i. Pentru detec</w:t>
      </w:r>
      <w:r w:rsidR="00AC6C7D">
        <w:t>t</w:t>
      </w:r>
      <w:r>
        <w:t>ia volumelor de interes detectam întâi transa cu imaginea</w:t>
      </w:r>
      <w:r w:rsidR="00AC6C7D">
        <w:t xml:space="preserve"> </w:t>
      </w:r>
      <w:r>
        <w:t>axiala care contine volumul respectiv. În aceasta transa detectam pozitia relativa</w:t>
      </w:r>
      <w:r w:rsidR="00AC6C7D">
        <w:t xml:space="preserve"> </w:t>
      </w:r>
      <w:r>
        <w:t>a</w:t>
      </w:r>
      <w:r w:rsidR="00AC6C7D">
        <w:t xml:space="preserve"> </w:t>
      </w:r>
      <w:r>
        <w:t>volumului de interes în raport cu centrul de greuta</w:t>
      </w:r>
      <w:r w:rsidR="00AC6C7D">
        <w:t xml:space="preserve">te al creierului si de axa care </w:t>
      </w:r>
      <w:r>
        <w:t>separa emisferele.</w:t>
      </w:r>
    </w:p>
    <w:tbl>
      <w:tblPr>
        <w:tblStyle w:val="TableGrid"/>
        <w:tblW w:w="0" w:type="auto"/>
        <w:tblLook w:val="04A0"/>
      </w:tblPr>
      <w:tblGrid>
        <w:gridCol w:w="2503"/>
        <w:gridCol w:w="2192"/>
        <w:gridCol w:w="2305"/>
        <w:gridCol w:w="2288"/>
      </w:tblGrid>
      <w:tr w:rsidR="005B6421" w:rsidTr="00ED0EBD">
        <w:tc>
          <w:tcPr>
            <w:tcW w:w="2503" w:type="dxa"/>
            <w:tcBorders>
              <w:top w:val="nil"/>
              <w:left w:val="nil"/>
              <w:bottom w:val="nil"/>
              <w:right w:val="nil"/>
            </w:tcBorders>
          </w:tcPr>
          <w:p w:rsidR="005B6421" w:rsidRDefault="005B6421" w:rsidP="008332D6">
            <w:pPr>
              <w:keepNext/>
              <w:jc w:val="both"/>
            </w:pPr>
            <w:r>
              <w:rPr>
                <w:noProof/>
                <w:lang w:eastAsia="ro-RO"/>
              </w:rPr>
              <w:drawing>
                <wp:inline distT="0" distB="0" distL="0" distR="0">
                  <wp:extent cx="1521020" cy="1371600"/>
                  <wp:effectExtent l="19050" t="0" r="2980" b="0"/>
                  <wp:docPr id="6" name="Picture 4" descr="MidF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Fib.jpg"/>
                          <pic:cNvPicPr/>
                        </pic:nvPicPr>
                        <pic:blipFill>
                          <a:blip r:embed="rId9" cstate="print"/>
                          <a:srcRect/>
                          <a:stretch>
                            <a:fillRect/>
                          </a:stretch>
                        </pic:blipFill>
                        <pic:spPr>
                          <a:xfrm>
                            <a:off x="0" y="0"/>
                            <a:ext cx="1521020" cy="1371600"/>
                          </a:xfrm>
                          <a:prstGeom prst="rect">
                            <a:avLst/>
                          </a:prstGeom>
                        </pic:spPr>
                      </pic:pic>
                    </a:graphicData>
                  </a:graphic>
                </wp:inline>
              </w:drawing>
            </w:r>
          </w:p>
          <w:p w:rsidR="005B6421" w:rsidRDefault="005B6421" w:rsidP="008332D6">
            <w:pPr>
              <w:pStyle w:val="Caption"/>
              <w:jc w:val="both"/>
            </w:pPr>
            <w:r>
              <w:t xml:space="preserve">Figura </w:t>
            </w:r>
            <w:fldSimple w:instr=" SEQ Figura \* ARABIC ">
              <w:r>
                <w:rPr>
                  <w:noProof/>
                </w:rPr>
                <w:t>2</w:t>
              </w:r>
            </w:fldSimple>
            <w:r>
              <w:t xml:space="preserve">: </w:t>
            </w:r>
            <w:r w:rsidRPr="00F85BC4">
              <w:t>Mezencefalul detectat automat cu metoda propusa de noi</w:t>
            </w:r>
          </w:p>
        </w:tc>
        <w:tc>
          <w:tcPr>
            <w:tcW w:w="2192" w:type="dxa"/>
            <w:tcBorders>
              <w:top w:val="nil"/>
              <w:left w:val="nil"/>
              <w:bottom w:val="nil"/>
              <w:right w:val="nil"/>
            </w:tcBorders>
          </w:tcPr>
          <w:p w:rsidR="005B6421" w:rsidRDefault="005B6421" w:rsidP="008332D6">
            <w:pPr>
              <w:keepNext/>
              <w:jc w:val="both"/>
            </w:pPr>
            <w:r>
              <w:rPr>
                <w:noProof/>
                <w:lang w:eastAsia="ro-RO"/>
              </w:rPr>
              <w:drawing>
                <wp:inline distT="0" distB="0" distL="0" distR="0">
                  <wp:extent cx="1309615" cy="1372309"/>
                  <wp:effectExtent l="19050" t="0" r="4835" b="0"/>
                  <wp:docPr id="7" name="Picture 1" descr="clusters_putamen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ers_putamen_fig1.jpg"/>
                          <pic:cNvPicPr/>
                        </pic:nvPicPr>
                        <pic:blipFill>
                          <a:blip r:embed="rId10" cstate="print"/>
                          <a:stretch>
                            <a:fillRect/>
                          </a:stretch>
                        </pic:blipFill>
                        <pic:spPr>
                          <a:xfrm>
                            <a:off x="0" y="0"/>
                            <a:ext cx="1313107" cy="1375968"/>
                          </a:xfrm>
                          <a:prstGeom prst="rect">
                            <a:avLst/>
                          </a:prstGeom>
                        </pic:spPr>
                      </pic:pic>
                    </a:graphicData>
                  </a:graphic>
                </wp:inline>
              </w:drawing>
            </w:r>
          </w:p>
          <w:p w:rsidR="005B6421" w:rsidRDefault="005B6421" w:rsidP="008332D6">
            <w:pPr>
              <w:pStyle w:val="Caption"/>
              <w:jc w:val="both"/>
            </w:pPr>
            <w:r>
              <w:t xml:space="preserve">Figura </w:t>
            </w:r>
            <w:fldSimple w:instr=" SEQ Figura \* ARABIC ">
              <w:r>
                <w:rPr>
                  <w:noProof/>
                </w:rPr>
                <w:t>3</w:t>
              </w:r>
            </w:fldSimple>
            <w:r>
              <w:t xml:space="preserve">: </w:t>
            </w:r>
            <w:r w:rsidRPr="00426A65">
              <w:t>Tesutul intracranian clasificat cu ajutorul KMeans</w:t>
            </w:r>
          </w:p>
        </w:tc>
        <w:tc>
          <w:tcPr>
            <w:tcW w:w="2305" w:type="dxa"/>
            <w:tcBorders>
              <w:top w:val="nil"/>
              <w:left w:val="nil"/>
              <w:bottom w:val="nil"/>
              <w:right w:val="nil"/>
            </w:tcBorders>
          </w:tcPr>
          <w:p w:rsidR="005B6421" w:rsidRDefault="005B6421" w:rsidP="008332D6">
            <w:pPr>
              <w:keepNext/>
              <w:jc w:val="both"/>
            </w:pPr>
            <w:r>
              <w:rPr>
                <w:noProof/>
                <w:lang w:eastAsia="ro-RO"/>
              </w:rPr>
              <w:drawing>
                <wp:inline distT="0" distB="0" distL="0" distR="0">
                  <wp:extent cx="1382044" cy="1371600"/>
                  <wp:effectExtent l="19050" t="0" r="8606" b="0"/>
                  <wp:docPr id="8" name="Picture 2" descr="clusters_putamenL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ers_putamenL_fig1.jpg"/>
                          <pic:cNvPicPr/>
                        </pic:nvPicPr>
                        <pic:blipFill>
                          <a:blip r:embed="rId11" cstate="print"/>
                          <a:stretch>
                            <a:fillRect/>
                          </a:stretch>
                        </pic:blipFill>
                        <pic:spPr>
                          <a:xfrm>
                            <a:off x="0" y="0"/>
                            <a:ext cx="1382044" cy="1371600"/>
                          </a:xfrm>
                          <a:prstGeom prst="rect">
                            <a:avLst/>
                          </a:prstGeom>
                        </pic:spPr>
                      </pic:pic>
                    </a:graphicData>
                  </a:graphic>
                </wp:inline>
              </w:drawing>
            </w:r>
          </w:p>
          <w:p w:rsidR="005B6421" w:rsidRDefault="005B6421" w:rsidP="008332D6">
            <w:pPr>
              <w:pStyle w:val="Caption"/>
              <w:jc w:val="both"/>
            </w:pPr>
            <w:r>
              <w:t xml:space="preserve">Figura </w:t>
            </w:r>
            <w:fldSimple w:instr=" SEQ Figura \* ARABIC ">
              <w:r>
                <w:rPr>
                  <w:noProof/>
                </w:rPr>
                <w:t>4</w:t>
              </w:r>
            </w:fldSimple>
            <w:r>
              <w:t xml:space="preserve">: </w:t>
            </w:r>
            <w:r w:rsidRPr="00731FA0">
              <w:t>In alb putamenul detectat automat pentru emisfera stanga</w:t>
            </w:r>
          </w:p>
        </w:tc>
        <w:tc>
          <w:tcPr>
            <w:tcW w:w="2288" w:type="dxa"/>
            <w:tcBorders>
              <w:top w:val="nil"/>
              <w:left w:val="nil"/>
              <w:bottom w:val="nil"/>
              <w:right w:val="nil"/>
            </w:tcBorders>
          </w:tcPr>
          <w:p w:rsidR="005B6421" w:rsidRDefault="005B6421" w:rsidP="008332D6">
            <w:pPr>
              <w:keepNext/>
              <w:jc w:val="both"/>
            </w:pPr>
            <w:r>
              <w:rPr>
                <w:noProof/>
                <w:lang w:eastAsia="ro-RO"/>
              </w:rPr>
              <w:drawing>
                <wp:inline distT="0" distB="0" distL="0" distR="0">
                  <wp:extent cx="1378993" cy="1371600"/>
                  <wp:effectExtent l="19050" t="0" r="0" b="0"/>
                  <wp:docPr id="9" name="Picture 3" descr="clusters_putamenR_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ers_putamenR_fig1.jpg"/>
                          <pic:cNvPicPr/>
                        </pic:nvPicPr>
                        <pic:blipFill>
                          <a:blip r:embed="rId12" cstate="print"/>
                          <a:stretch>
                            <a:fillRect/>
                          </a:stretch>
                        </pic:blipFill>
                        <pic:spPr>
                          <a:xfrm>
                            <a:off x="0" y="0"/>
                            <a:ext cx="1378993" cy="1371600"/>
                          </a:xfrm>
                          <a:prstGeom prst="rect">
                            <a:avLst/>
                          </a:prstGeom>
                        </pic:spPr>
                      </pic:pic>
                    </a:graphicData>
                  </a:graphic>
                </wp:inline>
              </w:drawing>
            </w:r>
          </w:p>
          <w:p w:rsidR="005B6421" w:rsidRDefault="005B6421" w:rsidP="008332D6">
            <w:pPr>
              <w:pStyle w:val="Caption"/>
              <w:jc w:val="both"/>
            </w:pPr>
            <w:r>
              <w:t xml:space="preserve">Figura </w:t>
            </w:r>
            <w:fldSimple w:instr=" SEQ Figura \* ARABIC ">
              <w:r>
                <w:rPr>
                  <w:noProof/>
                </w:rPr>
                <w:t>5</w:t>
              </w:r>
            </w:fldSimple>
            <w:r>
              <w:t xml:space="preserve">: </w:t>
            </w:r>
            <w:r w:rsidRPr="00703607">
              <w:t>In alb detectia automata a putamenului pentru emisfera dreapta</w:t>
            </w:r>
          </w:p>
        </w:tc>
      </w:tr>
      <w:tr w:rsidR="00ED0EBD" w:rsidTr="00ED0EBD">
        <w:tc>
          <w:tcPr>
            <w:tcW w:w="2503" w:type="dxa"/>
            <w:tcBorders>
              <w:top w:val="nil"/>
              <w:left w:val="nil"/>
              <w:bottom w:val="nil"/>
              <w:right w:val="nil"/>
            </w:tcBorders>
          </w:tcPr>
          <w:p w:rsidR="00ED0EBD" w:rsidRPr="00237EAB" w:rsidRDefault="00ED0EBD" w:rsidP="008332D6">
            <w:pPr>
              <w:pStyle w:val="Caption"/>
              <w:jc w:val="both"/>
              <w:rPr>
                <w:lang w:val="fr-FR"/>
              </w:rPr>
            </w:pPr>
          </w:p>
        </w:tc>
        <w:tc>
          <w:tcPr>
            <w:tcW w:w="2192" w:type="dxa"/>
            <w:tcBorders>
              <w:top w:val="nil"/>
              <w:left w:val="nil"/>
              <w:bottom w:val="nil"/>
              <w:right w:val="nil"/>
            </w:tcBorders>
          </w:tcPr>
          <w:p w:rsidR="00ED0EBD" w:rsidRDefault="00ED0EBD" w:rsidP="008332D6">
            <w:pPr>
              <w:pStyle w:val="Caption"/>
              <w:jc w:val="both"/>
            </w:pPr>
          </w:p>
        </w:tc>
        <w:tc>
          <w:tcPr>
            <w:tcW w:w="2305" w:type="dxa"/>
            <w:tcBorders>
              <w:top w:val="nil"/>
              <w:left w:val="nil"/>
              <w:bottom w:val="nil"/>
              <w:right w:val="nil"/>
            </w:tcBorders>
          </w:tcPr>
          <w:p w:rsidR="00ED0EBD" w:rsidRDefault="00ED0EBD" w:rsidP="008332D6">
            <w:pPr>
              <w:jc w:val="both"/>
            </w:pPr>
          </w:p>
        </w:tc>
        <w:tc>
          <w:tcPr>
            <w:tcW w:w="2288" w:type="dxa"/>
            <w:tcBorders>
              <w:top w:val="nil"/>
              <w:left w:val="nil"/>
              <w:bottom w:val="nil"/>
              <w:right w:val="nil"/>
            </w:tcBorders>
          </w:tcPr>
          <w:p w:rsidR="00ED0EBD" w:rsidRPr="00237EAB" w:rsidRDefault="00ED0EBD" w:rsidP="008332D6">
            <w:pPr>
              <w:jc w:val="both"/>
              <w:rPr>
                <w:lang w:val="fr-FR"/>
              </w:rPr>
            </w:pPr>
          </w:p>
        </w:tc>
      </w:tr>
    </w:tbl>
    <w:p w:rsidR="00AC6C7D" w:rsidRDefault="00AC6C7D" w:rsidP="008332D6">
      <w:pPr>
        <w:jc w:val="both"/>
      </w:pPr>
      <w:r>
        <w:t>Pentru detectia mezencefalului consideram imaginile EPI</w:t>
      </w:r>
      <w:r w:rsidR="00ED0EBD">
        <w:t xml:space="preserve"> (Imagini Ecoplanare)</w:t>
      </w:r>
      <w:r>
        <w:t xml:space="preserve"> B0 pe care aplicam KMeans. Voxelii care fac parte dintr-un volum de interes, detectat pe cele doua transe axiale ale mezencefalului, sunt transformati în masca. Aceasta masca este utilizata în selectia mezencefalului în procesul de tractografie. Pe imaginile de FA</w:t>
      </w:r>
      <w:r w:rsidR="00ED0EBD">
        <w:t xml:space="preserve"> (anisotropie fractionala)</w:t>
      </w:r>
      <w:r>
        <w:t xml:space="preserve"> se aplica, la fel ca si pe cele de EPI, clasificatorul Kmeans identificând patru clase de voxeli. Forma geomertica aproximativa a acestei regiuni anatomice este triunghiulara în cazul transelor inferioare si cuadrilaterala în transele superioare. Acesta e motivul pentru care metoda de detectie intuitiva porneste de la aceasta forma si în loc de a realiza pixel cu pixel verificarea si validarea apartenentei la regiunea de interes, modificam pozitia celor trei/patru puncte initiale. In cazul în care acesti voxeli apartin aceluiasi cluster si cei initiali, modificam pozitia vârfurilor triunghului. La fel se întampla si în cazul algoritmului cu initializare cuadrilaterala. Punctele initiale sunt deplasate doar în directiile specificate. Tipul de initializare difera în functie de emisfera si de pozitia transei axiale în volumul cerebral si este aleasa în urma testelor.</w:t>
      </w:r>
    </w:p>
    <w:p w:rsidR="00C41940" w:rsidRDefault="00C41940" w:rsidP="008332D6">
      <w:pPr>
        <w:jc w:val="both"/>
      </w:pPr>
      <w:r>
        <w:t>La nivelul segmentarii evaluam diferenta dintre</w:t>
      </w:r>
      <w:r w:rsidR="00690219">
        <w:t xml:space="preserve"> </w:t>
      </w:r>
      <w:r>
        <w:t>abordarea manuala si metoda noastra. Aceleasi metrici exprima pentru modulul de</w:t>
      </w:r>
      <w:r w:rsidR="00690219">
        <w:t xml:space="preserve"> diagnoza si prognoz</w:t>
      </w:r>
      <w:r>
        <w:t>a metoda noastra comparativ cu cea bazata pe testele cognitive</w:t>
      </w:r>
      <w:r w:rsidR="00690219">
        <w:t xml:space="preserve"> </w:t>
      </w:r>
      <w:r>
        <w:t>Detectia mezencefalului cu ajutorul metodei noastre a fost validata de catr</w:t>
      </w:r>
      <w:r w:rsidR="00690219">
        <w:t xml:space="preserve">e </w:t>
      </w:r>
      <w:r>
        <w:t>specialistul neurolog. In cazul detectiei Putamenulu</w:t>
      </w:r>
      <w:r w:rsidR="00690219">
        <w:t xml:space="preserve">i rata de eroare a algoritmului </w:t>
      </w:r>
      <w:r>
        <w:t>nostru este data de diferenta dintre detectia manuala si cea automata. Rata de</w:t>
      </w:r>
      <w:r w:rsidR="00690219">
        <w:t xml:space="preserve"> </w:t>
      </w:r>
      <w:r>
        <w:t>eroare pentru detectia bazata pe triangulatie este de 35% pentru Putamen pe partea</w:t>
      </w:r>
      <w:r w:rsidR="00690219">
        <w:t xml:space="preserve"> </w:t>
      </w:r>
      <w:r>
        <w:t>stanga si pentru dreapta de 45%. In cazul metodei cuadrilaterale obtinem o eroare</w:t>
      </w:r>
      <w:r w:rsidR="00690219">
        <w:t xml:space="preserve"> </w:t>
      </w:r>
      <w:r>
        <w:t>relativa a detectiei Putamenului de 46% atât în stânga, cât si în dreapta.</w:t>
      </w:r>
    </w:p>
    <w:p w:rsidR="00AC6C7D" w:rsidRDefault="00AC6C7D" w:rsidP="008332D6">
      <w:pPr>
        <w:jc w:val="both"/>
      </w:pPr>
      <w:r>
        <w:t>Datorita faptului ca dispunem de doua tipuri diferite de imagini apartinând aceluiasi pacient, vom reliza o recalare intrapacient. Metoda propusa de noi este geometrica rigida, în totalitate automata si se bazeaza pe elementele detectate la nivel de volum cerebral în ambele stive de imagini:</w:t>
      </w:r>
    </w:p>
    <w:p w:rsidR="00AC6C7D" w:rsidRDefault="00AC6C7D" w:rsidP="008332D6">
      <w:pPr>
        <w:pStyle w:val="ListParagraph"/>
        <w:numPr>
          <w:ilvl w:val="0"/>
          <w:numId w:val="2"/>
        </w:numPr>
        <w:jc w:val="both"/>
      </w:pPr>
      <w:r>
        <w:lastRenderedPageBreak/>
        <w:t>Centrul gravitational cerebral</w:t>
      </w:r>
    </w:p>
    <w:p w:rsidR="00AC6C7D" w:rsidRDefault="00AC6C7D" w:rsidP="008332D6">
      <w:pPr>
        <w:pStyle w:val="ListParagraph"/>
        <w:numPr>
          <w:ilvl w:val="0"/>
          <w:numId w:val="2"/>
        </w:numPr>
        <w:jc w:val="both"/>
      </w:pPr>
      <w:r>
        <w:t>Limitele exterioare cerebrale</w:t>
      </w:r>
    </w:p>
    <w:p w:rsidR="00AC6C7D" w:rsidRDefault="00AC6C7D" w:rsidP="008332D6">
      <w:pPr>
        <w:pStyle w:val="ListParagraph"/>
        <w:numPr>
          <w:ilvl w:val="0"/>
          <w:numId w:val="2"/>
        </w:numPr>
        <w:jc w:val="both"/>
      </w:pPr>
      <w:r>
        <w:t>Axa dintre emisfere</w:t>
      </w:r>
    </w:p>
    <w:p w:rsidR="001E40E6" w:rsidRDefault="00AC6C7D" w:rsidP="008332D6">
      <w:pPr>
        <w:jc w:val="both"/>
      </w:pPr>
      <w:r>
        <w:t>Utilizând parametrii geometrici detectam coeficientii pentru translatie, rotatie si orientarea planelor. Diferenta dintre centrul gravitational d</w:t>
      </w:r>
      <w:r w:rsidR="001E40E6">
        <w:t xml:space="preserve">etectat în stiva de imagini </w:t>
      </w:r>
      <w:r>
        <w:t>FA s</w:t>
      </w:r>
      <w:r w:rsidR="001E40E6">
        <w:t>i EPI determin</w:t>
      </w:r>
      <w:r>
        <w:t>a valorile pentru</w:t>
      </w:r>
      <w:r w:rsidR="001E40E6">
        <w:t xml:space="preserve"> recalare. </w:t>
      </w:r>
    </w:p>
    <w:p w:rsidR="00AC6C7D" w:rsidRDefault="00AC6C7D" w:rsidP="008332D6">
      <w:pPr>
        <w:jc w:val="both"/>
      </w:pPr>
      <w:r>
        <w:t xml:space="preserve">Avantajul imaginilor EPI este faptul ca acestea contin pe </w:t>
      </w:r>
      <w:r w:rsidR="001E40E6">
        <w:t>fi</w:t>
      </w:r>
      <w:r>
        <w:t>ecare directie de difuzie</w:t>
      </w:r>
      <w:r w:rsidR="001E40E6">
        <w:t xml:space="preserve"> </w:t>
      </w:r>
      <w:r>
        <w:t>valorile care determina tensorii pentru a calcula difuzivitatea</w:t>
      </w:r>
      <w:r w:rsidR="001E40E6">
        <w:t xml:space="preserve">. Algoritmul utilizat </w:t>
      </w:r>
      <w:r>
        <w:t>pentru tractogra</w:t>
      </w:r>
      <w:r w:rsidR="001E40E6">
        <w:t>fi</w:t>
      </w:r>
      <w:r>
        <w:t>e este varianta clasic</w:t>
      </w:r>
      <w:r w:rsidR="001E40E6">
        <w:t>a</w:t>
      </w:r>
      <w:r>
        <w:t xml:space="preserve"> </w:t>
      </w:r>
      <w:r w:rsidR="001E40E6">
        <w:t>de tractografie determinista</w:t>
      </w:r>
      <w:r>
        <w:t xml:space="preserve"> propusa în [Bihan 2001] si [Basser 2000]. Tras</w:t>
      </w:r>
      <w:r w:rsidR="001E40E6">
        <w:t>am doar fi</w:t>
      </w:r>
      <w:r>
        <w:t>brele care pornesc din volumul mezencefalului si numai cele care</w:t>
      </w:r>
      <w:r w:rsidR="001E40E6">
        <w:t xml:space="preserve"> </w:t>
      </w:r>
      <w:r>
        <w:t>trec prin Putamen sunt validate si considerate ca si rezultate. Aceasta abordare este</w:t>
      </w:r>
      <w:r w:rsidR="001E40E6">
        <w:t xml:space="preserve"> specifi</w:t>
      </w:r>
      <w:r>
        <w:t>ca tractogra</w:t>
      </w:r>
      <w:r w:rsidR="001E40E6">
        <w:t>fi</w:t>
      </w:r>
      <w:r>
        <w:t>ei gl</w:t>
      </w:r>
      <w:r w:rsidR="001E40E6">
        <w:t>obale care se bazeaza pe o zon</w:t>
      </w:r>
      <w:r>
        <w:t>a sursa - la noi mezencefalul-</w:t>
      </w:r>
      <w:r w:rsidR="001E40E6">
        <w:t xml:space="preserve"> </w:t>
      </w:r>
      <w:r>
        <w:t>si pe o zona destinatie - la noi Putamenul.</w:t>
      </w:r>
    </w:p>
    <w:p w:rsidR="00AC6C7D" w:rsidRPr="008332D6" w:rsidRDefault="00AC6C7D" w:rsidP="008332D6">
      <w:pPr>
        <w:jc w:val="both"/>
      </w:pPr>
      <w:r>
        <w:t xml:space="preserve">Pentru a evalua </w:t>
      </w:r>
      <w:r w:rsidR="001E40E6">
        <w:t>fi</w:t>
      </w:r>
      <w:r>
        <w:t xml:space="preserve">brele determinam densitatea </w:t>
      </w:r>
      <w:r w:rsidR="001E40E6">
        <w:t>lor introducând metrici proprii ca s</w:t>
      </w:r>
      <w:r>
        <w:t>a eliminam atro</w:t>
      </w:r>
      <w:r w:rsidR="001E40E6">
        <w:t>fia cerebral</w:t>
      </w:r>
      <w:r>
        <w:t xml:space="preserve">a </w:t>
      </w:r>
      <w:r w:rsidR="001E40E6">
        <w:t>si</w:t>
      </w:r>
      <w:r>
        <w:t xml:space="preserve"> diferenta de vo</w:t>
      </w:r>
      <w:r w:rsidR="001E40E6">
        <w:t xml:space="preserve">lum prin raportarea acestora la </w:t>
      </w:r>
      <w:r>
        <w:t>volumul regiunilor de interes sau la volumul cerebral</w:t>
      </w:r>
      <w:r w:rsidR="008332D6">
        <w:t xml:space="preserve">:  </w:t>
      </w:r>
      <w:r w:rsidR="008332D6" w:rsidRPr="008332D6">
        <w:t>densitatea  fibrelor (FD), densitatea relative la volumul de interes a fibrelor (FD</w:t>
      </w:r>
      <w:r w:rsidR="008332D6" w:rsidRPr="008332D6">
        <w:rPr>
          <w:vertAlign w:val="subscript"/>
        </w:rPr>
        <w:t>rel</w:t>
      </w:r>
      <w:r w:rsidR="008332D6" w:rsidRPr="008332D6">
        <w:t>), densitatea fibrelor in 3D (FD</w:t>
      </w:r>
      <w:r w:rsidR="008332D6" w:rsidRPr="008332D6">
        <w:rPr>
          <w:vertAlign w:val="subscript"/>
        </w:rPr>
        <w:t>3D</w:t>
      </w:r>
      <w:r w:rsidR="008332D6" w:rsidRPr="008332D6">
        <w:t>)</w:t>
      </w:r>
      <w:r w:rsidR="008332D6">
        <w:t>.</w:t>
      </w:r>
    </w:p>
    <w:p w:rsidR="00C41940" w:rsidRDefault="00C41940" w:rsidP="008332D6">
      <w:pPr>
        <w:jc w:val="both"/>
      </w:pPr>
      <w:r>
        <w:t xml:space="preserve">Evaluând valorile pentru detectia </w:t>
      </w:r>
      <w:r w:rsidR="00690219">
        <w:t>fi</w:t>
      </w:r>
      <w:r>
        <w:t>brelor pe baza de date obt</w:t>
      </w:r>
      <w:r w:rsidR="00690219">
        <w:t xml:space="preserve">inem o valoare a </w:t>
      </w:r>
      <w:r>
        <w:t>speci</w:t>
      </w:r>
      <w:r w:rsidR="00690219">
        <w:t>fi</w:t>
      </w:r>
      <w:r>
        <w:t>ci</w:t>
      </w:r>
      <w:r w:rsidR="00690219">
        <w:t>t</w:t>
      </w:r>
      <w:r>
        <w:t>atii de 63%, sensibilitatea ofera valori de 81%, iar acuratetea este de 75.5%</w:t>
      </w:r>
      <w:r w:rsidR="00690219">
        <w:t xml:space="preserve"> adev</w:t>
      </w:r>
      <w:r>
        <w:t xml:space="preserve">ar în evaluarea si antrenarea sistemului. </w:t>
      </w:r>
    </w:p>
    <w:p w:rsidR="001E40E6" w:rsidRDefault="001E40E6" w:rsidP="008332D6">
      <w:pPr>
        <w:jc w:val="both"/>
      </w:pPr>
      <w:r>
        <w:t xml:space="preserve">Corelarea dintre valorile evaluate si severitatea maladiei determina o prognoza a acestei boli. Avem doua cerinte pentru acest modul: diagnoza si prognoza. În diagnoza trebuie facuta diferenta dintre cazurile de control si cele afectate de maladie. Prognoza evalueaza severitatea maladiei pentru cazurile afectate. Functia de evaluarea este un polinom Lagrage. </w:t>
      </w:r>
      <w:r w:rsidRPr="001E40E6">
        <w:t xml:space="preserve">Evaluarea unui nou caz presupune diagnoza apoi prognoza. </w:t>
      </w:r>
      <w:r>
        <w:t>Abordarea intuitiva care porneste de la functii polinomiale de gradul trei, pana la cele lineare genereaza rezultate de o acuratete ridicata pentru diferite nivele ale maladiei. Incercam sa introducem noua valoare determinând valorile cele mai apropiate de aceasta noua valoare( metoda IAPE- Independent Adaptive Polynomial Evaluation si PD-APE – Parkinson’s Disease Adaptive Polynomial Evaluation). Abordarea pentru acest modeul se bazeaza pe arhitectura ANFIS (Adaptive Neuro-Fuzzy Inference System) utilizand functii polinomiale Lagrange si integrand cunostinte medicale specifice.</w:t>
      </w:r>
    </w:p>
    <w:p w:rsidR="00C41940" w:rsidRDefault="00690219" w:rsidP="008332D6">
      <w:pPr>
        <w:jc w:val="both"/>
      </w:pPr>
      <w:r>
        <w:t>Dup</w:t>
      </w:r>
      <w:r w:rsidR="00C41940">
        <w:t>a setarea parametrilor si evaluarea functiilor testam metodele pe întreaga</w:t>
      </w:r>
      <w:r>
        <w:t xml:space="preserve"> </w:t>
      </w:r>
      <w:r w:rsidR="00C41940">
        <w:t>baz</w:t>
      </w:r>
      <w:r>
        <w:t>a de date. Rata de succes dat</w:t>
      </w:r>
      <w:r w:rsidR="00C41940">
        <w:t>a de functiile de predictie este de 62.16% pentru</w:t>
      </w:r>
      <w:r>
        <w:t xml:space="preserve"> </w:t>
      </w:r>
      <w:r w:rsidR="00C41940">
        <w:t>pacienti utilizand abordarea intuitiva polinomiala - metoda IAPE. Cazurile de control genereaz a o valoare de 43.9% în cazul acuratetii pentru polinomul de gradul doi.</w:t>
      </w:r>
    </w:p>
    <w:p w:rsidR="00C41940" w:rsidRDefault="00C41940" w:rsidP="008332D6">
      <w:pPr>
        <w:jc w:val="both"/>
      </w:pPr>
      <w:r>
        <w:t>Sensibilitatea functiilor este caracteristica pacientilor care au maladia (max. 62%)</w:t>
      </w:r>
      <w:r w:rsidR="00690219">
        <w:t xml:space="preserve">, </w:t>
      </w:r>
      <w:r>
        <w:t>iar speci</w:t>
      </w:r>
      <w:r w:rsidR="00690219">
        <w:t>ficitatea este infl</w:t>
      </w:r>
      <w:r>
        <w:t>uentata de valorile cazuri</w:t>
      </w:r>
      <w:r w:rsidR="00690219">
        <w:t xml:space="preserve">lor de control (max. 43.9%). In </w:t>
      </w:r>
      <w:r>
        <w:t>cazul pacientilor, cât si al cazurilor de contro</w:t>
      </w:r>
      <w:r w:rsidR="00690219">
        <w:t>l, metoda intuitiva genereaz</w:t>
      </w:r>
      <w:r>
        <w:t>a o valoare</w:t>
      </w:r>
      <w:r w:rsidR="00690219">
        <w:t xml:space="preserve"> </w:t>
      </w:r>
      <w:r>
        <w:t>a acuratetii de 44.87%.</w:t>
      </w:r>
    </w:p>
    <w:p w:rsidR="005B6421" w:rsidRDefault="005B6421" w:rsidP="008332D6">
      <w:pPr>
        <w:keepNext/>
        <w:jc w:val="center"/>
      </w:pPr>
      <w:r w:rsidRPr="005B6421">
        <w:lastRenderedPageBreak/>
        <w:drawing>
          <wp:inline distT="0" distB="0" distL="0" distR="0">
            <wp:extent cx="3699510" cy="2314233"/>
            <wp:effectExtent l="19050" t="0" r="0" b="0"/>
            <wp:docPr id="11" name="Picture 10" descr="IAPEvsPD_I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PEvsPD_IAPE.jpg"/>
                    <pic:cNvPicPr/>
                  </pic:nvPicPr>
                  <pic:blipFill>
                    <a:blip r:embed="rId13" cstate="print"/>
                    <a:stretch>
                      <a:fillRect/>
                    </a:stretch>
                  </pic:blipFill>
                  <pic:spPr>
                    <a:xfrm>
                      <a:off x="0" y="0"/>
                      <a:ext cx="3701958" cy="2315764"/>
                    </a:xfrm>
                    <a:prstGeom prst="rect">
                      <a:avLst/>
                    </a:prstGeom>
                  </pic:spPr>
                </pic:pic>
              </a:graphicData>
            </a:graphic>
          </wp:inline>
        </w:drawing>
      </w:r>
    </w:p>
    <w:p w:rsidR="005B6421" w:rsidRDefault="005B6421" w:rsidP="008332D6">
      <w:pPr>
        <w:pStyle w:val="Caption"/>
        <w:jc w:val="both"/>
      </w:pPr>
      <w:r>
        <w:t xml:space="preserve">Figura </w:t>
      </w:r>
      <w:fldSimple w:instr=" SEQ Figura \* ARABIC ">
        <w:r>
          <w:rPr>
            <w:noProof/>
          </w:rPr>
          <w:t>6</w:t>
        </w:r>
      </w:fldSimple>
      <w:r>
        <w:t xml:space="preserve">: Curba ROC comparativa pentru metoda de prognoza IAPE si PD-APE </w:t>
      </w:r>
      <w:r w:rsidR="00ED0EBD">
        <w:t>aplicate pe intreaga baza de date (143 cazuri: 68 pacienti si 75 cazuri de control). D</w:t>
      </w:r>
      <w:r>
        <w:t>iferent</w:t>
      </w:r>
      <w:r w:rsidR="00ED0EBD">
        <w:t xml:space="preserve">a este </w:t>
      </w:r>
      <w:r>
        <w:t>de 0.1</w:t>
      </w:r>
      <w:r w:rsidR="00ED0EBD">
        <w:t>7</w:t>
      </w:r>
      <w:r>
        <w:t>8</w:t>
      </w:r>
      <w:r w:rsidR="00ED0EBD">
        <w:t xml:space="preserve"> pentru parametrul AUC</w:t>
      </w:r>
      <w:r>
        <w:t xml:space="preserve"> in favoarea IAPE (0.745 fata de 0.56</w:t>
      </w:r>
      <w:r w:rsidR="00ED0EBD">
        <w:t>9</w:t>
      </w:r>
      <w:r>
        <w:t>)</w:t>
      </w:r>
    </w:p>
    <w:p w:rsidR="00C41940" w:rsidRDefault="00C41940" w:rsidP="008332D6">
      <w:pPr>
        <w:jc w:val="both"/>
      </w:pPr>
      <w:r>
        <w:t>Pentru metoda IAPE obtinem o valoare</w:t>
      </w:r>
      <w:r w:rsidR="00690219">
        <w:t xml:space="preserve"> </w:t>
      </w:r>
      <w:r>
        <w:t>de 0.705 pentru aria de sub curba ROC (AUC). în cazul</w:t>
      </w:r>
      <w:r w:rsidR="00690219">
        <w:t xml:space="preserve"> metodei PD-APE valoarea </w:t>
      </w:r>
      <w:r>
        <w:t>pentru aceasta arie este de 0.959. Performantele functiilor de prognoz</w:t>
      </w:r>
      <w:r w:rsidR="00690219">
        <w:t>a recomand</w:t>
      </w:r>
      <w:r>
        <w:t>a</w:t>
      </w:r>
      <w:r w:rsidR="00690219">
        <w:t xml:space="preserve"> </w:t>
      </w:r>
      <w:r>
        <w:t>metoda IAPE pentru evaluarea intregii baze de date, pacienti si control cu o valoare AUC de 0.745 - testarea comparativa efectuat</w:t>
      </w:r>
      <w:r w:rsidR="00690219">
        <w:t>a cu sistemul MedCalc10(</w:t>
      </w:r>
      <w:r>
        <w:t>). Performantele algor</w:t>
      </w:r>
      <w:r w:rsidR="00690219">
        <w:t>itmilor de segmentare afecteaz</w:t>
      </w:r>
      <w:r>
        <w:t>a performantele metodelor</w:t>
      </w:r>
      <w:r w:rsidR="00690219">
        <w:t xml:space="preserve"> </w:t>
      </w:r>
      <w:r>
        <w:t>de analiza. Astfel detect</w:t>
      </w:r>
      <w:r w:rsidR="00690219">
        <w:t xml:space="preserve">ia Putamenului care </w:t>
      </w:r>
      <w:r>
        <w:t xml:space="preserve">afecteza numarul de </w:t>
      </w:r>
      <w:r w:rsidR="00690219">
        <w:t>fi</w:t>
      </w:r>
      <w:r>
        <w:t>bre are efecte</w:t>
      </w:r>
      <w:r w:rsidR="00690219">
        <w:t xml:space="preserve"> </w:t>
      </w:r>
      <w:r>
        <w:t xml:space="preserve">asupra caracteristicilor care sunt ulterior analizate </w:t>
      </w:r>
      <w:r w:rsidR="00690219">
        <w:t>în cadrul modulului de diagnoz</w:t>
      </w:r>
      <w:r>
        <w:t>a</w:t>
      </w:r>
      <w:r w:rsidR="00690219">
        <w:t xml:space="preserve"> </w:t>
      </w:r>
      <w:r>
        <w:t>si prognoza.</w:t>
      </w:r>
    </w:p>
    <w:p w:rsidR="00C41940" w:rsidRDefault="00C41940" w:rsidP="008332D6">
      <w:pPr>
        <w:jc w:val="both"/>
      </w:pPr>
      <w:r>
        <w:t>Important</w:t>
      </w:r>
      <w:r w:rsidR="00690219">
        <w:t>a abord</w:t>
      </w:r>
      <w:r>
        <w:t xml:space="preserve">arii noastre poate </w:t>
      </w:r>
      <w:r w:rsidR="00690219">
        <w:t>fi</w:t>
      </w:r>
      <w:r>
        <w:t xml:space="preserve"> privita atât la nivel de sistem functional,</w:t>
      </w:r>
      <w:r w:rsidR="00690219">
        <w:t xml:space="preserve"> </w:t>
      </w:r>
      <w:r>
        <w:t>care este capabil sa realizeze diagnoza pe baza imaginilor, cât si ca element preliminar pentru prognoza cazurilor precoce. De asemenea aceasta abordare ofera</w:t>
      </w:r>
      <w:r w:rsidR="00BB5045">
        <w:t xml:space="preserve"> </w:t>
      </w:r>
      <w:r>
        <w:t>complementaritate testelor cognitive si un nou mod de a privi diagnoza si prognoza</w:t>
      </w:r>
      <w:r w:rsidR="00BB5045">
        <w:t xml:space="preserve"> </w:t>
      </w:r>
      <w:r>
        <w:t>la nivelul maladiilor neurodegenerative. Metodele luate separat sunt toate automate,</w:t>
      </w:r>
      <w:r w:rsidR="00BB5045">
        <w:t xml:space="preserve"> </w:t>
      </w:r>
      <w:r>
        <w:t>ceea ce ofera robustete abordarii în sine în cadrul prototipului PDFibAtl@s.</w:t>
      </w:r>
    </w:p>
    <w:p w:rsidR="00C41940" w:rsidRDefault="00C41940" w:rsidP="008332D6">
      <w:pPr>
        <w:jc w:val="both"/>
      </w:pPr>
      <w:r>
        <w:t>Partea de preprocesare cu metoda de detectie a limitei interemisferiale poate</w:t>
      </w:r>
      <w:r w:rsidR="00BB5045">
        <w:t xml:space="preserve"> fi</w:t>
      </w:r>
      <w:r>
        <w:t xml:space="preserve"> a</w:t>
      </w:r>
      <w:r w:rsidR="00BB5045">
        <w:t>p</w:t>
      </w:r>
      <w:r>
        <w:t>licata pentru analiza atacului cerebral sau a detectiei tumorale. Elementele</w:t>
      </w:r>
      <w:r w:rsidR="00BB5045">
        <w:t xml:space="preserve"> </w:t>
      </w:r>
      <w:r>
        <w:t>geometrice permit o recalare interpacienti si elimina va</w:t>
      </w:r>
      <w:r w:rsidR="00BB5045">
        <w:t xml:space="preserve">riabilitatea de la acest nivel, </w:t>
      </w:r>
      <w:r>
        <w:t>aspect important în toate abordarile bazate pe imagini cerebrale. Segmentarea</w:t>
      </w:r>
      <w:r w:rsidR="00BB5045">
        <w:t xml:space="preserve"> </w:t>
      </w:r>
      <w:r>
        <w:t>automata ofer a alternativa la abordarea bazata pe atlas eliminând astfel aspectul</w:t>
      </w:r>
      <w:r w:rsidR="00BB5045">
        <w:t xml:space="preserve"> </w:t>
      </w:r>
      <w:r>
        <w:t>demogra</w:t>
      </w:r>
      <w:r w:rsidR="00BB5045">
        <w:t>fi</w:t>
      </w:r>
      <w:r>
        <w:t xml:space="preserve">c legat de rasa - pentru </w:t>
      </w:r>
      <w:r w:rsidR="00BB5045">
        <w:t>fi</w:t>
      </w:r>
      <w:r>
        <w:t>ecare rasa este utilizata momentan o alta masca.</w:t>
      </w:r>
    </w:p>
    <w:p w:rsidR="00C41940" w:rsidRDefault="00C41940" w:rsidP="008332D6">
      <w:pPr>
        <w:jc w:val="both"/>
      </w:pPr>
      <w:r>
        <w:t>Abordarea bazat a pe atlas nu ia în considerare modi</w:t>
      </w:r>
      <w:r w:rsidR="00BB5045">
        <w:t>fi</w:t>
      </w:r>
      <w:r>
        <w:t>cari datorate atro</w:t>
      </w:r>
      <w:r w:rsidR="00BB5045">
        <w:t>fi</w:t>
      </w:r>
      <w:r>
        <w:t>ei cerebrale</w:t>
      </w:r>
      <w:r w:rsidR="00BB5045">
        <w:t xml:space="preserve"> </w:t>
      </w:r>
      <w:r>
        <w:t>si variatii în pozitia anumitor structuri anatomice, speci</w:t>
      </w:r>
      <w:r w:rsidR="00BB5045">
        <w:t>fice fi</w:t>
      </w:r>
      <w:r>
        <w:t>ecarui caz în parte,</w:t>
      </w:r>
      <w:r w:rsidR="00BB5045">
        <w:t xml:space="preserve"> </w:t>
      </w:r>
      <w:r>
        <w:t>fapt care este integrat în metoda propusa de noi.</w:t>
      </w:r>
    </w:p>
    <w:p w:rsidR="00C41940" w:rsidRDefault="00C41940" w:rsidP="008332D6">
      <w:pPr>
        <w:jc w:val="both"/>
      </w:pPr>
      <w:r>
        <w:t>La nivel de tractogra</w:t>
      </w:r>
      <w:r w:rsidR="00BB5045">
        <w:t>fi</w:t>
      </w:r>
      <w:r>
        <w:t>e, o abordare probabilistica noua poate ridica nivelul rezultatelor, modi</w:t>
      </w:r>
      <w:r w:rsidR="00BB5045">
        <w:t>fi</w:t>
      </w:r>
      <w:r>
        <w:t xml:space="preserve">când si valoarea de diagnoza si prognoza. Acealsi lucru poate </w:t>
      </w:r>
      <w:r w:rsidR="00BB5045">
        <w:t>fi</w:t>
      </w:r>
      <w:r>
        <w:t xml:space="preserve"> realizat prin aplicarea unei functii dedicate în locul polinoamelor Lagrange în partea de</w:t>
      </w:r>
      <w:r w:rsidR="00BB5045">
        <w:t xml:space="preserve"> </w:t>
      </w:r>
      <w:r>
        <w:t>prognoza.</w:t>
      </w:r>
      <w:r w:rsidR="00ED0EBD">
        <w:t xml:space="preserve"> Arhitectura ANFIS ofera insa o buna oportunitate de a realiza prognoza si un cadru de imbunatatire a acesteia.</w:t>
      </w:r>
    </w:p>
    <w:sdt>
      <w:sdtPr>
        <w:id w:val="27070342"/>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ED0EBD" w:rsidRDefault="00ED0EBD" w:rsidP="00ED0EBD">
          <w:pPr>
            <w:pStyle w:val="Heading1"/>
          </w:pPr>
          <w:r>
            <w:t>Bibliografie selectiva</w:t>
          </w:r>
        </w:p>
        <w:sdt>
          <w:sdtPr>
            <w:id w:val="111145805"/>
            <w:bibliography/>
          </w:sdtPr>
          <w:sdtEndPr>
            <w:rPr>
              <w:rFonts w:asciiTheme="minorHAnsi" w:eastAsiaTheme="minorHAnsi" w:hAnsiTheme="minorHAnsi" w:cstheme="minorBidi"/>
            </w:rPr>
          </w:sdtEndPr>
          <w:sdtContent>
            <w:p w:rsidR="008332D6" w:rsidRDefault="00ED0EBD" w:rsidP="008332D6">
              <w:pPr>
                <w:pStyle w:val="Bibliography"/>
                <w:rPr>
                  <w:noProof/>
                </w:rPr>
              </w:pPr>
              <w:r>
                <w:fldChar w:fldCharType="begin"/>
              </w:r>
              <w:r>
                <w:instrText xml:space="preserve"> BIBLIOGRAPHY </w:instrText>
              </w:r>
              <w:r>
                <w:fldChar w:fldCharType="separate"/>
              </w:r>
              <w:r w:rsidR="008332D6">
                <w:rPr>
                  <w:noProof/>
                </w:rPr>
                <w:t xml:space="preserve">Denis Le Bihan, J.-F. M. (2001). Diffusion Tensor Imaging: concepts and application. </w:t>
              </w:r>
              <w:r w:rsidR="008332D6">
                <w:rPr>
                  <w:i/>
                  <w:iCs/>
                  <w:noProof/>
                </w:rPr>
                <w:t>Journal of Magnetic Resonance Imaging</w:t>
              </w:r>
              <w:r w:rsidR="008332D6">
                <w:rPr>
                  <w:noProof/>
                </w:rPr>
                <w:t xml:space="preserve"> , 534-546.</w:t>
              </w:r>
            </w:p>
            <w:p w:rsidR="008332D6" w:rsidRDefault="008332D6" w:rsidP="008332D6">
              <w:pPr>
                <w:pStyle w:val="Bibliography"/>
                <w:rPr>
                  <w:noProof/>
                </w:rPr>
              </w:pPr>
              <w:r>
                <w:rPr>
                  <w:noProof/>
                </w:rPr>
                <w:t xml:space="preserve">L-L. Chan, H. R. (2007). Case control study of Diffusion tensor imaging in Parkinson's Disease. </w:t>
              </w:r>
              <w:r>
                <w:rPr>
                  <w:i/>
                  <w:iCs/>
                  <w:noProof/>
                </w:rPr>
                <w:t>J. Neurol. NEurosurg. Psychiatry</w:t>
              </w:r>
              <w:r>
                <w:rPr>
                  <w:noProof/>
                </w:rPr>
                <w:t xml:space="preserve"> </w:t>
              </w:r>
              <w:r>
                <w:rPr>
                  <w:i/>
                  <w:iCs/>
                  <w:noProof/>
                </w:rPr>
                <w:t>, 78</w:t>
              </w:r>
              <w:r>
                <w:rPr>
                  <w:noProof/>
                </w:rPr>
                <w:t>, 1383-1386.</w:t>
              </w:r>
            </w:p>
            <w:p w:rsidR="008332D6" w:rsidRDefault="008332D6" w:rsidP="008332D6">
              <w:pPr>
                <w:pStyle w:val="Bibliography"/>
                <w:rPr>
                  <w:noProof/>
                </w:rPr>
              </w:pPr>
              <w:r>
                <w:rPr>
                  <w:noProof/>
                </w:rPr>
                <w:t xml:space="preserve">Peter J. Basser, S. P. (2000). In vivo fiber Tractography using DT-MRI data. </w:t>
              </w:r>
              <w:r>
                <w:rPr>
                  <w:i/>
                  <w:iCs/>
                  <w:noProof/>
                </w:rPr>
                <w:t>Magnetic Resonance in Medicine</w:t>
              </w:r>
              <w:r>
                <w:rPr>
                  <w:noProof/>
                </w:rPr>
                <w:t xml:space="preserve"> , 625-632.</w:t>
              </w:r>
            </w:p>
            <w:p w:rsidR="008332D6" w:rsidRDefault="008332D6" w:rsidP="008332D6">
              <w:pPr>
                <w:pStyle w:val="Bibliography"/>
                <w:rPr>
                  <w:noProof/>
                </w:rPr>
              </w:pPr>
              <w:r>
                <w:rPr>
                  <w:noProof/>
                </w:rPr>
                <w:t xml:space="preserve">Sun, J.-S. R.-T. (1995). Neuro-Fuzzy modelling and Control. </w:t>
              </w:r>
              <w:r>
                <w:rPr>
                  <w:i/>
                  <w:iCs/>
                  <w:noProof/>
                </w:rPr>
                <w:t>The Processing of IEEE</w:t>
              </w:r>
              <w:r>
                <w:rPr>
                  <w:noProof/>
                </w:rPr>
                <w:t xml:space="preserve"> , 387-406.</w:t>
              </w:r>
            </w:p>
            <w:p w:rsidR="008332D6" w:rsidRDefault="008332D6" w:rsidP="008332D6">
              <w:pPr>
                <w:pStyle w:val="Bibliography"/>
                <w:rPr>
                  <w:noProof/>
                </w:rPr>
              </w:pPr>
              <w:r>
                <w:rPr>
                  <w:noProof/>
                </w:rPr>
                <w:t xml:space="preserve">week, P. a. (2009, April 20-26). Brain Bank. Appeal aims to double number of donnors. </w:t>
              </w:r>
              <w:r>
                <w:rPr>
                  <w:i/>
                  <w:iCs/>
                  <w:noProof/>
                </w:rPr>
                <w:t>Medical News Today</w:t>
              </w:r>
              <w:r>
                <w:rPr>
                  <w:noProof/>
                </w:rPr>
                <w:t xml:space="preserve"> , p. 1.</w:t>
              </w:r>
            </w:p>
            <w:p w:rsidR="00ED0EBD" w:rsidRDefault="00ED0EBD" w:rsidP="008332D6">
              <w:r>
                <w:fldChar w:fldCharType="end"/>
              </w:r>
            </w:p>
          </w:sdtContent>
        </w:sdt>
      </w:sdtContent>
    </w:sdt>
    <w:p w:rsidR="00ED0EBD" w:rsidRDefault="00ED0EBD" w:rsidP="00C41940"/>
    <w:sectPr w:rsidR="00ED0EBD" w:rsidSect="00F03D8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502" w:rsidRDefault="00A71502" w:rsidP="00ED0EBD">
      <w:pPr>
        <w:spacing w:after="0" w:line="240" w:lineRule="auto"/>
      </w:pPr>
      <w:r>
        <w:separator/>
      </w:r>
    </w:p>
  </w:endnote>
  <w:endnote w:type="continuationSeparator" w:id="0">
    <w:p w:rsidR="00A71502" w:rsidRDefault="00A71502" w:rsidP="00ED0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502" w:rsidRDefault="00A71502" w:rsidP="00ED0EBD">
      <w:pPr>
        <w:spacing w:after="0" w:line="240" w:lineRule="auto"/>
      </w:pPr>
      <w:r>
        <w:separator/>
      </w:r>
    </w:p>
  </w:footnote>
  <w:footnote w:type="continuationSeparator" w:id="0">
    <w:p w:rsidR="00A71502" w:rsidRDefault="00A71502" w:rsidP="00ED0EBD">
      <w:pPr>
        <w:spacing w:after="0" w:line="240" w:lineRule="auto"/>
      </w:pPr>
      <w:r>
        <w:continuationSeparator/>
      </w:r>
    </w:p>
  </w:footnote>
  <w:footnote w:id="1">
    <w:p w:rsidR="00ED0EBD" w:rsidRDefault="00ED0EBD">
      <w:pPr>
        <w:pStyle w:val="FootnoteText"/>
      </w:pPr>
      <w:r>
        <w:rPr>
          <w:rStyle w:val="FootnoteReference"/>
        </w:rPr>
        <w:footnoteRef/>
      </w:r>
      <w:r>
        <w:t xml:space="preserve"> </w:t>
      </w:r>
      <w:r w:rsidRPr="00DC6A4E">
        <w:rPr>
          <w:lang w:val="en-US"/>
        </w:rPr>
        <w:t>KMeans en ImageJ</w:t>
      </w:r>
      <w:r>
        <w:rPr>
          <w:lang w:val="en-US"/>
        </w:rPr>
        <w:t xml:space="preserve">: </w:t>
      </w:r>
      <w:r w:rsidRPr="00DC6A4E">
        <w:rPr>
          <w:lang w:val="en-US"/>
        </w:rPr>
        <w:t>http://ij-plugins. sourceforge.net/plugins/clustering/index.html</w:t>
      </w:r>
      <w:r>
        <w:rPr>
          <w:lang w:val="en-US"/>
        </w:rPr>
        <w:t xml:space="preserve"> – accesat in Iunie 2010</w:t>
      </w:r>
    </w:p>
  </w:footnote>
  <w:footnote w:id="2">
    <w:p w:rsidR="00ED0EBD" w:rsidRDefault="00ED0EBD">
      <w:pPr>
        <w:pStyle w:val="FootnoteText"/>
      </w:pPr>
      <w:r>
        <w:rPr>
          <w:rStyle w:val="FootnoteReference"/>
        </w:rPr>
        <w:footnoteRef/>
      </w:r>
      <w:r>
        <w:t xml:space="preserve"> </w:t>
      </w:r>
      <w:r w:rsidRPr="00DC6A4E">
        <w:rPr>
          <w:lang w:val="en-US"/>
        </w:rPr>
        <w:t>ImageJ plug-in Object Counter : http://rsbweb.nih.gov/ij/plugins/track/objects.html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C3037"/>
    <w:multiLevelType w:val="hybridMultilevel"/>
    <w:tmpl w:val="F3886E4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77A65F42"/>
    <w:multiLevelType w:val="hybridMultilevel"/>
    <w:tmpl w:val="4E429A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41940"/>
    <w:rsid w:val="001E40E6"/>
    <w:rsid w:val="005B6421"/>
    <w:rsid w:val="005C71E5"/>
    <w:rsid w:val="00690219"/>
    <w:rsid w:val="006B0262"/>
    <w:rsid w:val="006C62BC"/>
    <w:rsid w:val="008332D6"/>
    <w:rsid w:val="00A71502"/>
    <w:rsid w:val="00AC6C7D"/>
    <w:rsid w:val="00AE5238"/>
    <w:rsid w:val="00BB5045"/>
    <w:rsid w:val="00C41940"/>
    <w:rsid w:val="00ED0EBD"/>
    <w:rsid w:val="00F03D89"/>
    <w:rsid w:val="00F4158A"/>
    <w:rsid w:val="00F55EAB"/>
    <w:rsid w:val="00F8598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2404]"/>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D89"/>
  </w:style>
  <w:style w:type="paragraph" w:styleId="Heading1">
    <w:name w:val="heading 1"/>
    <w:basedOn w:val="Normal"/>
    <w:next w:val="Normal"/>
    <w:link w:val="Heading1Char"/>
    <w:uiPriority w:val="9"/>
    <w:qFormat/>
    <w:rsid w:val="00ED0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421"/>
    <w:pPr>
      <w:ind w:left="720"/>
      <w:contextualSpacing/>
    </w:pPr>
  </w:style>
  <w:style w:type="paragraph" w:styleId="BalloonText">
    <w:name w:val="Balloon Text"/>
    <w:basedOn w:val="Normal"/>
    <w:link w:val="BalloonTextChar"/>
    <w:uiPriority w:val="99"/>
    <w:semiHidden/>
    <w:unhideWhenUsed/>
    <w:rsid w:val="005B6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21"/>
    <w:rPr>
      <w:rFonts w:ascii="Tahoma" w:hAnsi="Tahoma" w:cs="Tahoma"/>
      <w:sz w:val="16"/>
      <w:szCs w:val="16"/>
    </w:rPr>
  </w:style>
  <w:style w:type="paragraph" w:styleId="Caption">
    <w:name w:val="caption"/>
    <w:basedOn w:val="Normal"/>
    <w:next w:val="Normal"/>
    <w:uiPriority w:val="35"/>
    <w:unhideWhenUsed/>
    <w:qFormat/>
    <w:rsid w:val="005B6421"/>
    <w:pPr>
      <w:spacing w:line="240" w:lineRule="auto"/>
    </w:pPr>
    <w:rPr>
      <w:b/>
      <w:bCs/>
      <w:color w:val="4F81BD" w:themeColor="accent1"/>
      <w:sz w:val="18"/>
      <w:szCs w:val="18"/>
    </w:rPr>
  </w:style>
  <w:style w:type="table" w:styleId="TableGrid">
    <w:name w:val="Table Grid"/>
    <w:basedOn w:val="TableNormal"/>
    <w:uiPriority w:val="59"/>
    <w:rsid w:val="005B64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0EBD"/>
    <w:rPr>
      <w:rFonts w:asciiTheme="majorHAnsi" w:eastAsiaTheme="majorEastAsia" w:hAnsiTheme="majorHAnsi" w:cstheme="majorBidi"/>
      <w:b/>
      <w:bCs/>
      <w:color w:val="365F91" w:themeColor="accent1" w:themeShade="BF"/>
      <w:sz w:val="28"/>
      <w:szCs w:val="28"/>
    </w:rPr>
  </w:style>
  <w:style w:type="paragraph" w:styleId="Bibliography">
    <w:name w:val="Bibliography"/>
    <w:basedOn w:val="Normal"/>
    <w:next w:val="Normal"/>
    <w:uiPriority w:val="37"/>
    <w:unhideWhenUsed/>
    <w:rsid w:val="00ED0EBD"/>
    <w:rPr>
      <w:rFonts w:ascii="Calibri" w:eastAsia="Calibri" w:hAnsi="Calibri" w:cs="Times New Roman"/>
    </w:rPr>
  </w:style>
  <w:style w:type="paragraph" w:styleId="FootnoteText">
    <w:name w:val="footnote text"/>
    <w:basedOn w:val="Normal"/>
    <w:link w:val="FootnoteTextChar"/>
    <w:uiPriority w:val="99"/>
    <w:semiHidden/>
    <w:unhideWhenUsed/>
    <w:rsid w:val="00ED0E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0EBD"/>
    <w:rPr>
      <w:sz w:val="20"/>
      <w:szCs w:val="20"/>
    </w:rPr>
  </w:style>
  <w:style w:type="character" w:styleId="FootnoteReference">
    <w:name w:val="footnote reference"/>
    <w:basedOn w:val="DefaultParagraphFont"/>
    <w:uiPriority w:val="99"/>
    <w:semiHidden/>
    <w:unhideWhenUsed/>
    <w:rsid w:val="00ED0EB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LLC07</b:Tag>
    <b:SourceType>JournalArticle</b:SourceType>
    <b:Guid>{2AB5D435-36E5-44ED-AB0B-74E9FCE4475B}</b:Guid>
    <b:LCID>0</b:LCID>
    <b:Author>
      <b:Author>
        <b:NameList>
          <b:Person>
            <b:Last>L-L. Chan</b:Last>
            <b:First>H.</b:First>
            <b:Middle>Rumpert and K. Yap</b:Middle>
          </b:Person>
        </b:NameList>
      </b:Author>
    </b:Author>
    <b:Title>Case control study of Diffusion tensor imaging in Parkinson's Disease</b:Title>
    <b:Year>2007</b:Year>
    <b:JournalName>J. Neurol. NEurosurg. Psychiatry</b:JournalName>
    <b:Pages>1383-1386</b:Pages>
    <b:Volume>78</b:Volume>
    <b:RefOrder>1</b:RefOrder>
  </b:Source>
  <b:Source>
    <b:Tag>Par09</b:Tag>
    <b:SourceType>ArticleInAPeriodical</b:SourceType>
    <b:Guid>{E71D8E23-7885-458F-A162-FF81B1F2BAA6}</b:Guid>
    <b:LCID>0</b:LCID>
    <b:Author>
      <b:Author>
        <b:NameList>
          <b:Person>
            <b:Last>week</b:Last>
            <b:First>Parkinson's</b:First>
            <b:Middle>awareness</b:Middle>
          </b:Person>
        </b:NameList>
      </b:Author>
    </b:Author>
    <b:Title>Brain Bank. Appeal aims to double number of donnors</b:Title>
    <b:Year>2009</b:Year>
    <b:Pages>1</b:Pages>
    <b:PeriodicalTitle>Medical News Today</b:PeriodicalTitle>
    <b:Month>April</b:Month>
    <b:Day>20-26</b:Day>
    <b:RefOrder>2</b:RefOrder>
  </b:Source>
  <b:Source>
    <b:Tag>Den01</b:Tag>
    <b:SourceType>JournalArticle</b:SourceType>
    <b:Guid>{5B6E6758-73E8-40B1-98A8-A0BF6B45FBDD}</b:Guid>
    <b:LCID>0</b:LCID>
    <b:Author>
      <b:Author>
        <b:NameList>
          <b:Person>
            <b:Last>Denis Le Bihan</b:Last>
            <b:First>Jean-Francois</b:First>
            <b:Middle>Mangin, Cyril Pupon and Chris A. Clark</b:Middle>
          </b:Person>
        </b:NameList>
      </b:Author>
    </b:Author>
    <b:Title>Diffusion Tensor Imaging: concepts and application</b:Title>
    <b:Year>2001</b:Year>
    <b:Pages>534-546</b:Pages>
    <b:JournalName>Journal of Magnetic Resonance Imaging</b:JournalName>
    <b:RefOrder>4</b:RefOrder>
  </b:Source>
  <b:Source>
    <b:Tag>Pet00</b:Tag>
    <b:SourceType>JournalArticle</b:SourceType>
    <b:Guid>{4DDEC9D5-1D16-42B6-97B7-F109544494F8}</b:Guid>
    <b:LCID>0</b:LCID>
    <b:Author>
      <b:Author>
        <b:NameList>
          <b:Person>
            <b:Last>Peter J. Basser</b:Last>
            <b:First>Sinisa</b:First>
            <b:Middle>Pajevic, Carlo Pierpaoli, Jeffrey Duda and Akram Aldroubi</b:Middle>
          </b:Person>
        </b:NameList>
      </b:Author>
    </b:Author>
    <b:Title>In vivo fiber Tractography using DT-MRI data</b:Title>
    <b:JournalName>Magnetic Resonance in Medicine</b:JournalName>
    <b:Year>2000</b:Year>
    <b:Pages>625-632</b:Pages>
    <b:RefOrder>5</b:RefOrder>
  </b:Source>
  <b:Source>
    <b:Tag>Jyh95</b:Tag>
    <b:SourceType>JournalArticle</b:SourceType>
    <b:Guid>{260D8254-B901-476B-A614-D0F064C5C7CC}</b:Guid>
    <b:LCID>0</b:LCID>
    <b:Author>
      <b:Author>
        <b:NameList>
          <b:Person>
            <b:Last>Sun</b:Last>
            <b:First>Jyh-Shing</b:First>
            <b:Middle>Roger Jang and Chuen-Tsai</b:Middle>
          </b:Person>
        </b:NameList>
      </b:Author>
    </b:Author>
    <b:Title>Neuro-Fuzzy modelling and Control</b:Title>
    <b:JournalName>The Processing of IEEE</b:JournalName>
    <b:Year>1995</b:Year>
    <b:Pages>387-406</b:Pages>
    <b:RefOrder>3</b:RefOrder>
  </b:Source>
</b:Sources>
</file>

<file path=customXml/itemProps1.xml><?xml version="1.0" encoding="utf-8"?>
<ds:datastoreItem xmlns:ds="http://schemas.openxmlformats.org/officeDocument/2006/customXml" ds:itemID="{079E7E93-AB80-4236-A0F0-6DC36673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2706</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Teodorescu Roxana Oana</dc:creator>
  <cp:lastModifiedBy>Teodorescu Roxana Oana</cp:lastModifiedBy>
  <cp:revision>2</cp:revision>
  <dcterms:created xsi:type="dcterms:W3CDTF">2010-08-31T13:23:00Z</dcterms:created>
  <dcterms:modified xsi:type="dcterms:W3CDTF">2010-08-31T13:23:00Z</dcterms:modified>
</cp:coreProperties>
</file>