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224" w:rsidRDefault="001D1224">
      <w:r>
        <w:rPr>
          <w:noProof/>
          <w:lang w:val="ro-RO"/>
        </w:rPr>
        <w:pict>
          <v:shapetype id="_x0000_t202" coordsize="21600,21600" o:spt="202" path="m,l,21600r21600,l21600,xe">
            <v:stroke joinstyle="miter"/>
            <v:path gradientshapeok="t" o:connecttype="rect"/>
          </v:shapetype>
          <v:shape id="_x0000_s1026" type="#_x0000_t202" style="position:absolute;margin-left:16.15pt;margin-top:36.4pt;width:450pt;height:282.75pt;z-index:251658240">
            <v:textbox>
              <w:txbxContent>
                <w:p w:rsidR="001D1224" w:rsidRPr="00910FAD" w:rsidRDefault="001D1224" w:rsidP="001D1224">
                  <w:pPr>
                    <w:spacing w:after="120"/>
                    <w:rPr>
                      <w:rFonts w:ascii="Verdana" w:hAnsi="Verdana"/>
                      <w:sz w:val="18"/>
                      <w:szCs w:val="18"/>
                      <w:lang w:val="it-IT"/>
                    </w:rPr>
                  </w:pPr>
                  <w:r>
                    <w:rPr>
                      <w:rFonts w:ascii="Verdana" w:hAnsi="Verdana"/>
                      <w:sz w:val="18"/>
                      <w:szCs w:val="18"/>
                      <w:lang w:val="it-IT"/>
                    </w:rPr>
                    <w:t>Husaru Valy gianina</w:t>
                  </w:r>
                </w:p>
                <w:p w:rsidR="001D1224" w:rsidRPr="00910FAD" w:rsidRDefault="001D1224" w:rsidP="001D1224">
                  <w:pPr>
                    <w:spacing w:after="120"/>
                    <w:rPr>
                      <w:rFonts w:ascii="Verdana" w:hAnsi="Verdana"/>
                      <w:b/>
                      <w:sz w:val="18"/>
                      <w:szCs w:val="18"/>
                      <w:lang w:val="it-IT"/>
                    </w:rPr>
                  </w:pPr>
                  <w:r>
                    <w:rPr>
                      <w:rFonts w:ascii="Verdana" w:hAnsi="Verdana"/>
                      <w:b/>
                      <w:sz w:val="18"/>
                      <w:szCs w:val="18"/>
                      <w:lang w:val="it-IT"/>
                    </w:rPr>
                    <w:t>Probleme ale eutrofizării lacurilor de acumulare</w:t>
                  </w:r>
                </w:p>
                <w:p w:rsidR="001D1224" w:rsidRPr="00DF57E8" w:rsidRDefault="001D1224" w:rsidP="001D1224">
                  <w:pPr>
                    <w:spacing w:after="120"/>
                    <w:rPr>
                      <w:rFonts w:ascii="Verdana" w:hAnsi="Verdana"/>
                      <w:sz w:val="18"/>
                      <w:szCs w:val="18"/>
                      <w:lang w:val="it-IT"/>
                    </w:rPr>
                  </w:pPr>
                  <w:r w:rsidRPr="00DF57E8">
                    <w:rPr>
                      <w:rFonts w:ascii="Verdana" w:hAnsi="Verdana"/>
                      <w:sz w:val="18"/>
                      <w:szCs w:val="18"/>
                      <w:lang w:val="it-IT"/>
                    </w:rPr>
                    <w:t xml:space="preserve">Teze de doctorat ale UPT, Seria </w:t>
                  </w:r>
                  <w:r>
                    <w:rPr>
                      <w:rFonts w:ascii="Verdana" w:hAnsi="Verdana"/>
                      <w:sz w:val="18"/>
                      <w:szCs w:val="18"/>
                      <w:lang w:val="it-IT"/>
                    </w:rPr>
                    <w:t>X</w:t>
                  </w:r>
                  <w:r w:rsidRPr="00DF57E8">
                    <w:rPr>
                      <w:rFonts w:ascii="Verdana" w:hAnsi="Verdana"/>
                      <w:sz w:val="18"/>
                      <w:szCs w:val="18"/>
                      <w:lang w:val="it-IT"/>
                    </w:rPr>
                    <w:t xml:space="preserve">, Nr. </w:t>
                  </w:r>
                  <w:r>
                    <w:rPr>
                      <w:rFonts w:ascii="Verdana" w:hAnsi="Verdana"/>
                      <w:sz w:val="18"/>
                      <w:szCs w:val="18"/>
                      <w:lang w:val="it-IT"/>
                    </w:rPr>
                    <w:t>YY</w:t>
                  </w:r>
                  <w:r w:rsidRPr="00DF57E8">
                    <w:rPr>
                      <w:rFonts w:ascii="Verdana" w:hAnsi="Verdana"/>
                      <w:sz w:val="18"/>
                      <w:szCs w:val="18"/>
                      <w:lang w:val="it-IT"/>
                    </w:rPr>
                    <w:t>, Editura Politehnica, 20</w:t>
                  </w:r>
                  <w:r>
                    <w:rPr>
                      <w:rFonts w:ascii="Verdana" w:hAnsi="Verdana"/>
                      <w:sz w:val="18"/>
                      <w:szCs w:val="18"/>
                      <w:lang w:val="it-IT"/>
                    </w:rPr>
                    <w:t>10</w:t>
                  </w:r>
                  <w:r w:rsidRPr="00DF57E8">
                    <w:rPr>
                      <w:rFonts w:ascii="Verdana" w:hAnsi="Verdana"/>
                      <w:sz w:val="18"/>
                      <w:szCs w:val="18"/>
                      <w:lang w:val="it-IT"/>
                    </w:rPr>
                    <w:t xml:space="preserve">, </w:t>
                  </w:r>
                  <w:r>
                    <w:rPr>
                      <w:rFonts w:ascii="Verdana" w:hAnsi="Verdana"/>
                      <w:sz w:val="18"/>
                      <w:szCs w:val="18"/>
                      <w:lang w:val="it-IT"/>
                    </w:rPr>
                    <w:t xml:space="preserve">176 </w:t>
                  </w:r>
                  <w:r w:rsidRPr="00DF57E8">
                    <w:rPr>
                      <w:rFonts w:ascii="Verdana" w:hAnsi="Verdana"/>
                      <w:sz w:val="18"/>
                      <w:szCs w:val="18"/>
                      <w:lang w:val="it-IT"/>
                    </w:rPr>
                    <w:t xml:space="preserve">pagini, </w:t>
                  </w:r>
                  <w:r>
                    <w:rPr>
                      <w:rFonts w:ascii="Verdana" w:hAnsi="Verdana"/>
                      <w:sz w:val="18"/>
                      <w:szCs w:val="18"/>
                      <w:lang w:val="it-IT"/>
                    </w:rPr>
                    <w:t>76</w:t>
                  </w:r>
                  <w:r w:rsidRPr="00DF57E8">
                    <w:rPr>
                      <w:rFonts w:ascii="Verdana" w:hAnsi="Verdana"/>
                      <w:sz w:val="18"/>
                      <w:szCs w:val="18"/>
                      <w:lang w:val="it-IT"/>
                    </w:rPr>
                    <w:t xml:space="preserve"> figuri, </w:t>
                  </w:r>
                  <w:r>
                    <w:rPr>
                      <w:rFonts w:ascii="Verdana" w:hAnsi="Verdana"/>
                      <w:sz w:val="18"/>
                      <w:szCs w:val="18"/>
                      <w:lang w:val="it-IT"/>
                    </w:rPr>
                    <w:t>32</w:t>
                  </w:r>
                  <w:r w:rsidRPr="00DF57E8">
                    <w:rPr>
                      <w:rFonts w:ascii="Verdana" w:hAnsi="Verdana"/>
                      <w:sz w:val="18"/>
                      <w:szCs w:val="18"/>
                      <w:lang w:val="it-IT"/>
                    </w:rPr>
                    <w:t xml:space="preserve"> tabele.</w:t>
                  </w:r>
                </w:p>
                <w:p w:rsidR="001D1224" w:rsidRDefault="001D1224" w:rsidP="001D1224">
                  <w:pPr>
                    <w:spacing w:after="120"/>
                    <w:rPr>
                      <w:rFonts w:ascii="Verdana" w:hAnsi="Verdana"/>
                      <w:sz w:val="18"/>
                      <w:szCs w:val="18"/>
                      <w:lang w:val="it-IT"/>
                    </w:rPr>
                  </w:pPr>
                  <w:r w:rsidRPr="00DF57E8">
                    <w:rPr>
                      <w:rFonts w:ascii="Verdana" w:hAnsi="Verdana"/>
                      <w:sz w:val="18"/>
                      <w:szCs w:val="18"/>
                      <w:lang w:val="it-IT"/>
                    </w:rPr>
                    <w:t>ISSN:</w:t>
                  </w:r>
                  <w:r>
                    <w:rPr>
                      <w:rFonts w:ascii="Verdana" w:hAnsi="Verdana"/>
                      <w:sz w:val="18"/>
                      <w:szCs w:val="18"/>
                      <w:lang w:val="it-IT"/>
                    </w:rPr>
                    <w:t>1842 – 581X</w:t>
                  </w:r>
                </w:p>
                <w:p w:rsidR="001D1224" w:rsidRPr="00DF57E8" w:rsidRDefault="001D1224" w:rsidP="001D1224">
                  <w:pPr>
                    <w:spacing w:after="120"/>
                    <w:rPr>
                      <w:rFonts w:ascii="Verdana" w:hAnsi="Verdana"/>
                      <w:sz w:val="18"/>
                      <w:szCs w:val="18"/>
                      <w:lang w:val="it-IT"/>
                    </w:rPr>
                  </w:pPr>
                  <w:r>
                    <w:rPr>
                      <w:rFonts w:ascii="Verdana" w:hAnsi="Verdana"/>
                      <w:sz w:val="18"/>
                      <w:szCs w:val="18"/>
                      <w:lang w:val="it-IT"/>
                    </w:rPr>
                    <w:t xml:space="preserve">ISBN (10): 978 – 606 – 554 – 161 - 0; ISBN (13): </w:t>
                  </w:r>
                </w:p>
                <w:p w:rsidR="001D1224" w:rsidRPr="00DF57E8" w:rsidRDefault="001D1224" w:rsidP="001D1224">
                  <w:pPr>
                    <w:rPr>
                      <w:rFonts w:ascii="Verdana" w:hAnsi="Verdana"/>
                      <w:sz w:val="18"/>
                      <w:szCs w:val="18"/>
                      <w:lang w:val="it-IT"/>
                    </w:rPr>
                  </w:pPr>
                  <w:r w:rsidRPr="00DF57E8">
                    <w:rPr>
                      <w:rFonts w:ascii="Verdana" w:hAnsi="Verdana"/>
                      <w:sz w:val="18"/>
                      <w:szCs w:val="18"/>
                      <w:lang w:val="it-IT"/>
                    </w:rPr>
                    <w:t xml:space="preserve">Cuvinte cheie: </w:t>
                  </w:r>
                  <w:r>
                    <w:rPr>
                      <w:rFonts w:ascii="Verdana" w:hAnsi="Verdana"/>
                      <w:sz w:val="18"/>
                      <w:szCs w:val="18"/>
                      <w:lang w:val="it-IT"/>
                    </w:rPr>
                    <w:t>eutrofizare, potenţial de amortizare, ecosistem, metodologii, nutrienţi, poluare, lacuri</w:t>
                  </w:r>
                </w:p>
                <w:p w:rsidR="001D1224" w:rsidRPr="00D05DD8" w:rsidRDefault="001D1224" w:rsidP="001D1224">
                  <w:pPr>
                    <w:jc w:val="both"/>
                    <w:rPr>
                      <w:rFonts w:ascii="Verdana" w:hAnsi="Verdana"/>
                      <w:sz w:val="18"/>
                      <w:szCs w:val="18"/>
                      <w:lang w:val="it-IT"/>
                    </w:rPr>
                  </w:pPr>
                  <w:r>
                    <w:rPr>
                      <w:rFonts w:ascii="Verdana" w:hAnsi="Verdana"/>
                      <w:sz w:val="18"/>
                      <w:szCs w:val="18"/>
                      <w:lang w:val="it-IT"/>
                    </w:rPr>
                    <w:t xml:space="preserve">Rezumat: </w:t>
                  </w:r>
                  <w:r w:rsidRPr="00D05DD8">
                    <w:rPr>
                      <w:rFonts w:ascii="Verdana" w:hAnsi="Verdana"/>
                      <w:sz w:val="18"/>
                      <w:szCs w:val="18"/>
                      <w:lang w:val="it-IT"/>
                    </w:rPr>
                    <w:t>Apa este o resursă naturală, vitală, vulnerabilă, regenerabilă şi limitată care trebuie gospodărită cu grijă pentru a putea fi lăsată moştenire generaţiilor viitoare. Ecosistemele acvatice au nevoie de o anumită calitate şi cantitate a apei pentru a supravieţui.</w:t>
                  </w:r>
                </w:p>
                <w:p w:rsidR="001D1224" w:rsidRDefault="001D1224" w:rsidP="001D1224">
                  <w:pPr>
                    <w:jc w:val="both"/>
                    <w:rPr>
                      <w:rFonts w:ascii="Verdana" w:hAnsi="Verdana"/>
                      <w:sz w:val="18"/>
                      <w:szCs w:val="18"/>
                      <w:lang w:val="it-IT"/>
                    </w:rPr>
                  </w:pPr>
                  <w:r w:rsidRPr="00D05DD8">
                    <w:rPr>
                      <w:rFonts w:ascii="Verdana" w:hAnsi="Verdana"/>
                      <w:sz w:val="18"/>
                      <w:szCs w:val="18"/>
                      <w:lang w:val="it-IT"/>
                    </w:rPr>
                    <w:t>Vulnerabilitatea ecosistemelor acvatice, şi mai ales presiunea sub care se află apele comunitare ca urmare a creşterii cantităţi suficiente de apă de bună calitate au condus la necesitatea adoptării unei legislaţii care să reglementeze calitatea ecologică</w:t>
                  </w:r>
                  <w:r>
                    <w:rPr>
                      <w:rFonts w:ascii="Verdana" w:hAnsi="Verdana"/>
                      <w:sz w:val="18"/>
                      <w:szCs w:val="18"/>
                      <w:lang w:val="it-IT"/>
                    </w:rPr>
                    <w:t>.</w:t>
                  </w:r>
                </w:p>
                <w:p w:rsidR="001D1224" w:rsidRDefault="001D1224" w:rsidP="001D1224">
                  <w:pPr>
                    <w:tabs>
                      <w:tab w:val="left" w:pos="720"/>
                    </w:tabs>
                    <w:ind w:firstLine="709"/>
                    <w:jc w:val="both"/>
                  </w:pPr>
                  <w:r>
                    <w:rPr>
                      <w:rFonts w:ascii="Verdana" w:hAnsi="Verdana"/>
                      <w:sz w:val="18"/>
                      <w:szCs w:val="18"/>
                      <w:lang w:val="it-IT"/>
                    </w:rPr>
                    <w:t xml:space="preserve">În această teză de doctorat este </w:t>
                  </w:r>
                  <w:r w:rsidRPr="00D05DD8">
                    <w:rPr>
                      <w:rFonts w:ascii="Verdana" w:hAnsi="Verdana"/>
                      <w:sz w:val="18"/>
                      <w:szCs w:val="18"/>
                      <w:lang w:val="it-IT"/>
                    </w:rPr>
                    <w:t xml:space="preserve">stabilit </w:t>
                  </w:r>
                  <w:r w:rsidRPr="00D05DD8">
                    <w:rPr>
                      <w:rFonts w:ascii="Verdana" w:hAnsi="Verdana"/>
                      <w:sz w:val="18"/>
                      <w:szCs w:val="18"/>
                    </w:rPr>
                    <w:t xml:space="preserve">un model matematic care să permită prognoza pe baza caracteristicilor de </w:t>
                  </w:r>
                  <w:proofErr w:type="spellStart"/>
                  <w:r w:rsidRPr="00D05DD8">
                    <w:rPr>
                      <w:rFonts w:ascii="Verdana" w:hAnsi="Verdana"/>
                      <w:sz w:val="18"/>
                      <w:szCs w:val="18"/>
                    </w:rPr>
                    <w:t>eutrofizare</w:t>
                  </w:r>
                  <w:proofErr w:type="spellEnd"/>
                  <w:r w:rsidRPr="00D05DD8">
                    <w:rPr>
                      <w:rFonts w:ascii="Verdana" w:hAnsi="Verdana"/>
                      <w:sz w:val="18"/>
                      <w:szCs w:val="18"/>
                    </w:rPr>
                    <w:t>, care se bazează pe corelaţii multiple între concentraţiile de N respectiv P şi temperatură, transparenţă,</w:t>
                  </w:r>
                  <w:r>
                    <w:t xml:space="preserve"> </w:t>
                  </w:r>
                  <w:r w:rsidRPr="00D05DD8">
                    <w:rPr>
                      <w:rFonts w:ascii="Verdana" w:hAnsi="Verdana"/>
                      <w:sz w:val="18"/>
                      <w:szCs w:val="18"/>
                    </w:rPr>
                    <w:t>biomasă şi CBO</w:t>
                  </w:r>
                  <w:r w:rsidRPr="00D05DD8">
                    <w:rPr>
                      <w:rFonts w:ascii="Verdana" w:hAnsi="Verdana"/>
                      <w:sz w:val="18"/>
                      <w:szCs w:val="18"/>
                      <w:vertAlign w:val="subscript"/>
                    </w:rPr>
                    <w:t>5</w:t>
                  </w:r>
                  <w:r>
                    <w:rPr>
                      <w:rFonts w:ascii="Verdana" w:hAnsi="Verdana"/>
                      <w:sz w:val="18"/>
                      <w:szCs w:val="18"/>
                    </w:rPr>
                    <w:t xml:space="preserve"> pentru lacurile studiate</w:t>
                  </w:r>
                  <w:r>
                    <w:t>.</w:t>
                  </w:r>
                </w:p>
                <w:p w:rsidR="001D1224" w:rsidRPr="0051639D" w:rsidRDefault="001D1224" w:rsidP="001D1224">
                  <w:pPr>
                    <w:tabs>
                      <w:tab w:val="left" w:pos="720"/>
                    </w:tabs>
                    <w:ind w:firstLine="709"/>
                    <w:jc w:val="both"/>
                    <w:rPr>
                      <w:rFonts w:ascii="Verdana" w:hAnsi="Verdana"/>
                      <w:sz w:val="18"/>
                      <w:szCs w:val="18"/>
                    </w:rPr>
                  </w:pPr>
                  <w:r w:rsidRPr="0051639D">
                    <w:rPr>
                      <w:rFonts w:ascii="Verdana" w:hAnsi="Verdana"/>
                      <w:sz w:val="18"/>
                      <w:szCs w:val="18"/>
                    </w:rPr>
                    <w:t>Au fost analizaţi şi monitorizaţi o serie de indicatori fizici, chimici şi biologici, care în ansamblu caracterizează gradul de evoluţie trofic a unui lac, scopul fiind protecţia împotriva oricărei forme de poluare şi de refacere a calităţii apelor.</w:t>
                  </w:r>
                </w:p>
                <w:p w:rsidR="001D1224" w:rsidRPr="00D05DD8" w:rsidRDefault="001D1224" w:rsidP="001D1224">
                  <w:pPr>
                    <w:jc w:val="both"/>
                    <w:rPr>
                      <w:rFonts w:ascii="Verdana" w:hAnsi="Verdana"/>
                      <w:sz w:val="18"/>
                      <w:szCs w:val="18"/>
                    </w:rPr>
                  </w:pPr>
                </w:p>
                <w:p w:rsidR="001D1224" w:rsidRPr="00DF57E8" w:rsidRDefault="001D1224" w:rsidP="001D1224">
                  <w:pPr>
                    <w:rPr>
                      <w:rFonts w:ascii="Verdana" w:hAnsi="Verdana"/>
                      <w:sz w:val="18"/>
                      <w:szCs w:val="18"/>
                      <w:lang w:val="it-IT"/>
                    </w:rPr>
                  </w:pPr>
                </w:p>
              </w:txbxContent>
            </v:textbox>
          </v:shape>
        </w:pict>
      </w:r>
    </w:p>
    <w:p w:rsidR="001D1224" w:rsidRPr="001D1224" w:rsidRDefault="001D1224" w:rsidP="001D1224"/>
    <w:p w:rsidR="001D1224" w:rsidRPr="001D1224" w:rsidRDefault="001D1224" w:rsidP="001D1224"/>
    <w:p w:rsidR="001D1224" w:rsidRPr="001D1224" w:rsidRDefault="001D1224" w:rsidP="001D1224"/>
    <w:p w:rsidR="001D1224" w:rsidRPr="001D1224" w:rsidRDefault="001D1224" w:rsidP="001D1224"/>
    <w:p w:rsidR="001D1224" w:rsidRPr="001D1224" w:rsidRDefault="001D1224" w:rsidP="001D1224"/>
    <w:p w:rsidR="001D1224" w:rsidRPr="001D1224" w:rsidRDefault="001D1224" w:rsidP="001D1224"/>
    <w:p w:rsidR="001D1224" w:rsidRPr="001D1224" w:rsidRDefault="001D1224" w:rsidP="001D1224"/>
    <w:p w:rsidR="001D1224" w:rsidRPr="001D1224" w:rsidRDefault="001D1224" w:rsidP="001D1224"/>
    <w:p w:rsidR="001D1224" w:rsidRPr="001D1224" w:rsidRDefault="001D1224" w:rsidP="001D1224"/>
    <w:p w:rsidR="001D1224" w:rsidRPr="001D1224" w:rsidRDefault="001D1224" w:rsidP="001D1224"/>
    <w:p w:rsidR="001D1224" w:rsidRPr="001D1224" w:rsidRDefault="001D1224" w:rsidP="001D1224"/>
    <w:p w:rsidR="001D1224" w:rsidRPr="001D1224" w:rsidRDefault="001D1224" w:rsidP="001D1224"/>
    <w:p w:rsidR="001D1224" w:rsidRPr="001D1224" w:rsidRDefault="001D1224" w:rsidP="001D1224"/>
    <w:p w:rsidR="001D1224" w:rsidRPr="001D1224" w:rsidRDefault="001D1224" w:rsidP="001D1224"/>
    <w:p w:rsidR="001D1224" w:rsidRPr="001D1224" w:rsidRDefault="001D1224" w:rsidP="001D1224"/>
    <w:p w:rsidR="001D1224" w:rsidRPr="001D1224" w:rsidRDefault="001D1224" w:rsidP="001D1224"/>
    <w:p w:rsidR="001D1224" w:rsidRPr="001D1224" w:rsidRDefault="001D1224" w:rsidP="001D1224"/>
    <w:p w:rsidR="001D1224" w:rsidRPr="001D1224" w:rsidRDefault="001D1224" w:rsidP="001D1224"/>
    <w:p w:rsidR="001D1224" w:rsidRPr="001D1224" w:rsidRDefault="001D1224" w:rsidP="001D1224"/>
    <w:p w:rsidR="001D1224" w:rsidRPr="001D1224" w:rsidRDefault="001D1224" w:rsidP="001D1224"/>
    <w:p w:rsidR="001D1224" w:rsidRPr="001D1224" w:rsidRDefault="001D1224" w:rsidP="001D1224"/>
    <w:p w:rsidR="001D1224" w:rsidRPr="001D1224" w:rsidRDefault="001D1224" w:rsidP="001D1224"/>
    <w:p w:rsidR="001D1224" w:rsidRPr="001D1224" w:rsidRDefault="001D1224" w:rsidP="001D1224"/>
    <w:p w:rsidR="001D1224" w:rsidRPr="001D1224" w:rsidRDefault="001D1224" w:rsidP="001D1224"/>
    <w:p w:rsidR="001D1224" w:rsidRPr="001D1224" w:rsidRDefault="001D1224" w:rsidP="001D1224"/>
    <w:p w:rsidR="001D1224" w:rsidRPr="001D1224" w:rsidRDefault="001D1224" w:rsidP="001D1224"/>
    <w:p w:rsidR="001D1224" w:rsidRPr="001D1224" w:rsidRDefault="001D1224" w:rsidP="001D1224"/>
    <w:p w:rsidR="001D1224" w:rsidRPr="001D1224" w:rsidRDefault="001D1224" w:rsidP="001D1224"/>
    <w:p w:rsidR="001D1224" w:rsidRDefault="001D1224" w:rsidP="001D1224"/>
    <w:p w:rsidR="001D1224" w:rsidRPr="001D1224" w:rsidRDefault="001D1224" w:rsidP="001D1224"/>
    <w:p w:rsidR="001D1224" w:rsidRDefault="001D1224" w:rsidP="001D1224"/>
    <w:p w:rsidR="001D1224" w:rsidRPr="000345FB" w:rsidRDefault="001D1224" w:rsidP="001D1224">
      <w:pPr>
        <w:tabs>
          <w:tab w:val="left" w:pos="720"/>
        </w:tabs>
        <w:ind w:firstLine="708"/>
        <w:jc w:val="center"/>
        <w:rPr>
          <w:rFonts w:ascii="Verdana" w:hAnsi="Verdana"/>
          <w:b/>
          <w:sz w:val="22"/>
          <w:szCs w:val="22"/>
        </w:rPr>
      </w:pPr>
      <w:r w:rsidRPr="000345FB">
        <w:rPr>
          <w:rFonts w:ascii="Verdana" w:hAnsi="Verdana"/>
          <w:b/>
          <w:sz w:val="22"/>
          <w:szCs w:val="22"/>
        </w:rPr>
        <w:t>Rezumat</w:t>
      </w:r>
    </w:p>
    <w:p w:rsidR="001D1224" w:rsidRPr="000345FB" w:rsidRDefault="001D1224" w:rsidP="001D1224">
      <w:pPr>
        <w:tabs>
          <w:tab w:val="left" w:pos="720"/>
        </w:tabs>
        <w:ind w:firstLine="708"/>
        <w:jc w:val="both"/>
        <w:rPr>
          <w:rFonts w:ascii="Verdana" w:hAnsi="Verdana"/>
          <w:b/>
          <w:sz w:val="18"/>
          <w:szCs w:val="18"/>
        </w:rPr>
      </w:pPr>
    </w:p>
    <w:p w:rsidR="001D1224" w:rsidRPr="000345FB" w:rsidRDefault="001D1224" w:rsidP="001D1224">
      <w:pPr>
        <w:ind w:firstLine="708"/>
        <w:jc w:val="both"/>
        <w:rPr>
          <w:rFonts w:ascii="Verdana" w:hAnsi="Verdana"/>
          <w:sz w:val="18"/>
          <w:szCs w:val="18"/>
        </w:rPr>
      </w:pPr>
      <w:r w:rsidRPr="000345FB">
        <w:rPr>
          <w:rFonts w:ascii="Verdana" w:hAnsi="Verdana"/>
          <w:sz w:val="18"/>
          <w:szCs w:val="18"/>
        </w:rPr>
        <w:t>Scopurile pentru care au fost înfiinţate marile lacuri de acumulare sunt multiple şi în marea majoritate a cazurilor pentru managementul optim al acestor ecosisteme acvatice complexe supravegherea şi cunoaşterea calităţii mediului acvatic în ansablul lui, este decisivă. Toate aceste lacuri sunt supuse unor variate forme de impact derivate atât din folosinţa lor complexa cât mai ales din diversele activităţi socio-economice din cadrul bazinelor lor hidrografice. Prin urmare aplicarea unor principii ecologice în exploatarea lor, reprezintă o cerinţă majoră şi presupune existenţa unei baze de date ştiinţifice aprofundate.</w:t>
      </w:r>
    </w:p>
    <w:p w:rsidR="001D1224" w:rsidRPr="002D7762" w:rsidRDefault="001D1224" w:rsidP="001D1224">
      <w:pPr>
        <w:tabs>
          <w:tab w:val="left" w:pos="720"/>
        </w:tabs>
        <w:ind w:firstLine="708"/>
        <w:jc w:val="both"/>
        <w:rPr>
          <w:rFonts w:ascii="Verdana" w:hAnsi="Verdana"/>
          <w:sz w:val="18"/>
          <w:szCs w:val="18"/>
        </w:rPr>
      </w:pPr>
      <w:r w:rsidRPr="002D7762">
        <w:rPr>
          <w:rFonts w:ascii="Verdana" w:hAnsi="Verdana"/>
          <w:sz w:val="18"/>
          <w:szCs w:val="18"/>
        </w:rPr>
        <w:t>Regimul hidrologic al apelor de suprafaţă se făcea din punct de vedere cantitativ şi în oarecare măsură calitativ, având în vedere factorii hidraulici, fizici, chimici şi geologici. În teză a fost abordat acest regim în complexitatea lui.</w:t>
      </w:r>
    </w:p>
    <w:p w:rsidR="001D1224" w:rsidRPr="002D7762" w:rsidRDefault="001D1224" w:rsidP="001D1224">
      <w:pPr>
        <w:tabs>
          <w:tab w:val="left" w:pos="720"/>
        </w:tabs>
        <w:ind w:firstLine="708"/>
        <w:jc w:val="both"/>
        <w:rPr>
          <w:rFonts w:ascii="Verdana" w:hAnsi="Verdana"/>
          <w:sz w:val="18"/>
          <w:szCs w:val="18"/>
        </w:rPr>
      </w:pPr>
      <w:r w:rsidRPr="002D7762">
        <w:rPr>
          <w:rFonts w:ascii="Verdana" w:hAnsi="Verdana"/>
          <w:sz w:val="18"/>
          <w:szCs w:val="18"/>
        </w:rPr>
        <w:t>În primele capitole din teză am făcut o sinteză a caracterizării  lacurilor de acumulare, definirea şi funcţiile lor, parametri caracteristici lacurilor de acumulare, indicii, rolul şi importanţa parametrilor, problemele generale privind eutrofizarea, mecanismul procesului şi proiectarea şi exploatarea lacurilor de acumulare în vederea întârzierii procesului de eutrofizare.</w:t>
      </w:r>
    </w:p>
    <w:p w:rsidR="001D1224" w:rsidRPr="002D7762" w:rsidRDefault="001D1224" w:rsidP="001D1224">
      <w:pPr>
        <w:tabs>
          <w:tab w:val="left" w:pos="720"/>
        </w:tabs>
        <w:ind w:firstLine="708"/>
        <w:jc w:val="both"/>
        <w:rPr>
          <w:rFonts w:ascii="Verdana" w:hAnsi="Verdana"/>
          <w:sz w:val="18"/>
          <w:szCs w:val="18"/>
        </w:rPr>
      </w:pPr>
      <w:r w:rsidRPr="002D7762">
        <w:rPr>
          <w:rFonts w:ascii="Verdana" w:hAnsi="Verdana"/>
          <w:sz w:val="18"/>
          <w:szCs w:val="18"/>
        </w:rPr>
        <w:t>Am stabilit un model matematic care să permită prognoza pe baza caracteristicilor de eutrofizare, care se bazează pe corelaţii multiple între concentraţiile de N respectiv P şi temperatură, transparenţă, biomasă şi CBO</w:t>
      </w:r>
      <w:r w:rsidRPr="002D7762">
        <w:rPr>
          <w:rFonts w:ascii="Verdana" w:hAnsi="Verdana"/>
          <w:sz w:val="18"/>
          <w:szCs w:val="18"/>
          <w:vertAlign w:val="subscript"/>
        </w:rPr>
        <w:t>5</w:t>
      </w:r>
      <w:r w:rsidRPr="002D7762">
        <w:rPr>
          <w:rFonts w:ascii="Verdana" w:hAnsi="Verdana"/>
          <w:sz w:val="18"/>
          <w:szCs w:val="18"/>
        </w:rPr>
        <w:t>.</w:t>
      </w:r>
    </w:p>
    <w:p w:rsidR="001D1224" w:rsidRPr="002D7762" w:rsidRDefault="001D1224" w:rsidP="001D1224">
      <w:pPr>
        <w:tabs>
          <w:tab w:val="left" w:pos="720"/>
        </w:tabs>
        <w:ind w:firstLine="708"/>
        <w:jc w:val="both"/>
        <w:rPr>
          <w:rFonts w:ascii="Verdana" w:hAnsi="Verdana"/>
          <w:sz w:val="18"/>
          <w:szCs w:val="18"/>
        </w:rPr>
      </w:pPr>
      <w:r w:rsidRPr="002D7762">
        <w:rPr>
          <w:rFonts w:ascii="Verdana" w:hAnsi="Verdana"/>
          <w:sz w:val="18"/>
          <w:szCs w:val="18"/>
        </w:rPr>
        <w:t>În teză s-a stabilit  corelaţii între valorile măsurate şi cele calculate de N, P şi temperatură pentru lacurile Secu, Gozna şi Trei Ape determinând efectele defavorabile a lacurilor de acumulare studiate.</w:t>
      </w:r>
    </w:p>
    <w:p w:rsidR="001D1224" w:rsidRPr="002D7762" w:rsidRDefault="001D1224" w:rsidP="001D1224">
      <w:pPr>
        <w:tabs>
          <w:tab w:val="left" w:pos="720"/>
        </w:tabs>
        <w:jc w:val="both"/>
        <w:rPr>
          <w:rFonts w:ascii="Verdana" w:hAnsi="Verdana"/>
          <w:sz w:val="18"/>
          <w:szCs w:val="18"/>
        </w:rPr>
      </w:pPr>
      <w:r w:rsidRPr="002D7762">
        <w:rPr>
          <w:rFonts w:ascii="Verdana" w:hAnsi="Verdana"/>
          <w:sz w:val="18"/>
          <w:szCs w:val="18"/>
        </w:rPr>
        <w:tab/>
        <w:t>În cadrul lacurilor de acumulare, un rol foarte important îl joacă problema colmatării, deeoarece, colmatarea lacurilor  de acumulare de pe Bârzava Superioară  determină reducerea capacităţii lor utile  de atenuare şi duratei lor de funcţionare, sunt necesare studii şi măsuri pentru reducerea intensităţii acestui proces în legatură cu eutrofizarea.</w:t>
      </w:r>
    </w:p>
    <w:p w:rsidR="001D1224" w:rsidRPr="00B54CDE" w:rsidRDefault="001D1224" w:rsidP="001D1224">
      <w:pPr>
        <w:jc w:val="both"/>
        <w:rPr>
          <w:rFonts w:ascii="Verdana" w:hAnsi="Verdana"/>
        </w:rPr>
      </w:pPr>
    </w:p>
    <w:p w:rsidR="001D1224" w:rsidRPr="00B54CDE" w:rsidRDefault="001D1224" w:rsidP="001D1224">
      <w:pPr>
        <w:jc w:val="both"/>
        <w:rPr>
          <w:rFonts w:ascii="Verdana" w:hAnsi="Verdana"/>
          <w:lang w:val="en-US"/>
        </w:rPr>
      </w:pPr>
    </w:p>
    <w:p w:rsidR="001E3125" w:rsidRPr="001D1224" w:rsidRDefault="001E3125" w:rsidP="001D1224">
      <w:pPr>
        <w:ind w:firstLine="708"/>
        <w:rPr>
          <w:lang w:val="en-US"/>
        </w:rPr>
      </w:pPr>
    </w:p>
    <w:sectPr w:rsidR="001E3125" w:rsidRPr="001D1224" w:rsidSect="001E31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D1224"/>
    <w:rsid w:val="001D1224"/>
    <w:rsid w:val="001E3125"/>
    <w:rsid w:val="002917BA"/>
    <w:rsid w:val="00342C86"/>
    <w:rsid w:val="003D797C"/>
    <w:rsid w:val="004B6ACD"/>
    <w:rsid w:val="0066374C"/>
    <w:rsid w:val="00711412"/>
    <w:rsid w:val="00861D69"/>
    <w:rsid w:val="00B919D8"/>
    <w:rsid w:val="00BC2EDA"/>
    <w:rsid w:val="00CF1251"/>
    <w:rsid w:val="00EA72D8"/>
    <w:rsid w:val="00F7583E"/>
  </w:rsids>
  <m:mathPr>
    <m:mathFont m:val="Cambria Math"/>
    <m:brkBin m:val="before"/>
    <m:brkBinSub m:val="--"/>
    <m:smallFrac m:val="off"/>
    <m:dispDef/>
    <m:lMargin m:val="0"/>
    <m:rMargin m:val="0"/>
    <m:defJc m:val="centerGroup"/>
    <m:wrapIndent m:val="1440"/>
    <m:intLim m:val="subSup"/>
    <m:naryLim m:val="undOvr"/>
  </m:mathPr>
  <w:themeFontLang w:val="ro-RO"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ro-RO"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251"/>
    <w:pPr>
      <w:widowControl w:val="0"/>
      <w:autoSpaceDE w:val="0"/>
      <w:autoSpaceDN w:val="0"/>
      <w:adjustRightInd w:val="0"/>
    </w:pPr>
    <w:rPr>
      <w:lang w:val="el-G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Articol2coloane">
    <w:name w:val="Articol 2 coloane"/>
    <w:basedOn w:val="Normal"/>
    <w:link w:val="Articol2coloaneCaracter"/>
    <w:qFormat/>
    <w:rsid w:val="00CF1251"/>
    <w:pPr>
      <w:widowControl/>
      <w:autoSpaceDE/>
      <w:autoSpaceDN/>
      <w:adjustRightInd/>
      <w:spacing w:line="220" w:lineRule="exact"/>
      <w:ind w:firstLine="187"/>
      <w:jc w:val="both"/>
    </w:pPr>
    <w:rPr>
      <w:rFonts w:eastAsia="SimSun"/>
      <w:szCs w:val="24"/>
      <w:lang w:val="en-US"/>
    </w:rPr>
  </w:style>
  <w:style w:type="character" w:customStyle="1" w:styleId="Articol2coloaneCaracter">
    <w:name w:val="Articol 2 coloane Caracter"/>
    <w:basedOn w:val="Fontdeparagrafimplicit"/>
    <w:link w:val="Articol2coloane"/>
    <w:rsid w:val="00CF1251"/>
    <w:rPr>
      <w:rFonts w:eastAsia="SimSun"/>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1764</Characters>
  <Application>Microsoft Office Word</Application>
  <DocSecurity>0</DocSecurity>
  <Lines>14</Lines>
  <Paragraphs>4</Paragraphs>
  <ScaleCrop>false</ScaleCrop>
  <Company>Hewlett-Packard Company</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2010-09-20T08:19:00Z</dcterms:created>
  <dcterms:modified xsi:type="dcterms:W3CDTF">2010-09-20T08:20:00Z</dcterms:modified>
</cp:coreProperties>
</file>